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B92F0" w14:textId="31E88ACD" w:rsidR="00ED5D13" w:rsidRPr="00F31272" w:rsidRDefault="00827296" w:rsidP="00A35A1C">
      <w:pPr>
        <w:jc w:val="center"/>
        <w:rPr>
          <w:b/>
          <w:bCs/>
          <w:sz w:val="44"/>
          <w:szCs w:val="44"/>
          <w:u w:val="single"/>
        </w:rPr>
      </w:pPr>
      <w:r w:rsidRPr="00F31272">
        <w:rPr>
          <w:b/>
          <w:bCs/>
          <w:sz w:val="44"/>
          <w:szCs w:val="44"/>
          <w:u w:val="single"/>
        </w:rPr>
        <w:t>SWP-Checkout setup tutorial</w:t>
      </w:r>
    </w:p>
    <w:p w14:paraId="514A0025" w14:textId="77777777" w:rsidR="00255F2B" w:rsidRDefault="00255F2B" w:rsidP="00BD0D80"/>
    <w:p w14:paraId="341FA115" w14:textId="2B14788D" w:rsidR="00BD0D80" w:rsidRDefault="00827296" w:rsidP="00BD0D80">
      <w:r>
        <w:t xml:space="preserve">This tutorial guides a merchant </w:t>
      </w:r>
      <w:r w:rsidR="001C2BCD">
        <w:t xml:space="preserve">in </w:t>
      </w:r>
      <w:r>
        <w:t>set</w:t>
      </w:r>
      <w:r w:rsidR="001C2BCD">
        <w:t xml:space="preserve">ting </w:t>
      </w:r>
      <w:r>
        <w:t xml:space="preserve">up </w:t>
      </w:r>
      <w:r w:rsidR="00A35A1C">
        <w:t xml:space="preserve">SWP-Checkout </w:t>
      </w:r>
      <w:r w:rsidR="000B3BF5">
        <w:t xml:space="preserve">(aka: the “Form”) </w:t>
      </w:r>
      <w:r w:rsidR="00A35A1C">
        <w:t>to accept online</w:t>
      </w:r>
      <w:r w:rsidR="00053927">
        <w:t xml:space="preserve"> </w:t>
      </w:r>
      <w:r w:rsidR="00120B79">
        <w:t>sale</w:t>
      </w:r>
      <w:r w:rsidR="00053927">
        <w:t xml:space="preserve"> </w:t>
      </w:r>
      <w:r w:rsidR="00A35A1C">
        <w:t>payments.</w:t>
      </w:r>
      <w:r w:rsidR="00BD0D80">
        <w:t xml:space="preserve"> </w:t>
      </w:r>
      <w:r w:rsidR="00D3042C">
        <w:t>T</w:t>
      </w:r>
      <w:r w:rsidR="00BD0D80">
        <w:t xml:space="preserve">his tutorial is divided into </w:t>
      </w:r>
      <w:r w:rsidR="00EA1353">
        <w:t>four</w:t>
      </w:r>
      <w:r w:rsidR="00BD0D80">
        <w:t xml:space="preserve"> parts:  </w:t>
      </w:r>
    </w:p>
    <w:p w14:paraId="3C73646B" w14:textId="5248A877" w:rsidR="00BD0D80" w:rsidRDefault="00BD0D80" w:rsidP="00311A24">
      <w:pPr>
        <w:pStyle w:val="ListParagraph"/>
        <w:numPr>
          <w:ilvl w:val="0"/>
          <w:numId w:val="2"/>
        </w:numPr>
      </w:pPr>
      <w:r>
        <w:t xml:space="preserve">Set the API </w:t>
      </w:r>
      <w:r w:rsidR="00D70D53">
        <w:t>L</w:t>
      </w:r>
      <w:r>
        <w:t>ogin ID</w:t>
      </w:r>
      <w:r w:rsidR="00A76335">
        <w:t>, page 2</w:t>
      </w:r>
    </w:p>
    <w:p w14:paraId="31E022C8" w14:textId="3EE19977" w:rsidR="00BD0D80" w:rsidRDefault="00BD0D80" w:rsidP="00311A24">
      <w:pPr>
        <w:pStyle w:val="ListParagraph"/>
        <w:numPr>
          <w:ilvl w:val="0"/>
          <w:numId w:val="2"/>
        </w:numPr>
      </w:pPr>
      <w:r>
        <w:t>Configure SWP-Checkout</w:t>
      </w:r>
      <w:r w:rsidR="00A76335">
        <w:t>, pages 3-</w:t>
      </w:r>
      <w:r w:rsidR="00B97737">
        <w:t>5</w:t>
      </w:r>
    </w:p>
    <w:p w14:paraId="3A71A604" w14:textId="2E8276FB" w:rsidR="00F12897" w:rsidRDefault="00BD0D80" w:rsidP="00F12897">
      <w:pPr>
        <w:pStyle w:val="ListParagraph"/>
        <w:numPr>
          <w:ilvl w:val="0"/>
          <w:numId w:val="2"/>
        </w:numPr>
      </w:pPr>
      <w:r>
        <w:t>Deploy</w:t>
      </w:r>
      <w:r w:rsidR="00D70D53">
        <w:t>ment</w:t>
      </w:r>
      <w:r w:rsidR="00A76335">
        <w:t xml:space="preserve">, page </w:t>
      </w:r>
      <w:r w:rsidR="00B97737">
        <w:t>6</w:t>
      </w:r>
    </w:p>
    <w:p w14:paraId="5E1B364D" w14:textId="234761BD" w:rsidR="00B97737" w:rsidRDefault="00B97737" w:rsidP="00F12897">
      <w:pPr>
        <w:pStyle w:val="ListParagraph"/>
        <w:numPr>
          <w:ilvl w:val="0"/>
          <w:numId w:val="2"/>
        </w:numPr>
      </w:pPr>
      <w:r>
        <w:t>Questions, page 7</w:t>
      </w:r>
    </w:p>
    <w:p w14:paraId="29ABDF01" w14:textId="77777777" w:rsidR="00E76405" w:rsidRDefault="00E76405" w:rsidP="00E76405"/>
    <w:p w14:paraId="54386F0D" w14:textId="77777777" w:rsidR="00E76405" w:rsidRDefault="00E76405" w:rsidP="00E76405"/>
    <w:p w14:paraId="3F5CCE58" w14:textId="77777777" w:rsidR="00E76405" w:rsidRDefault="00E76405" w:rsidP="00E76405"/>
    <w:p w14:paraId="461BE32F" w14:textId="77777777" w:rsidR="00E76405" w:rsidRDefault="00E76405" w:rsidP="00E76405"/>
    <w:p w14:paraId="6325C40B" w14:textId="77777777" w:rsidR="00E76405" w:rsidRDefault="00E76405" w:rsidP="00E76405"/>
    <w:p w14:paraId="0E0A5A62" w14:textId="77777777" w:rsidR="00E76405" w:rsidRDefault="00E76405" w:rsidP="00E76405"/>
    <w:p w14:paraId="266D645E" w14:textId="4E685E5A" w:rsidR="00E76405" w:rsidRDefault="00E76405" w:rsidP="00E76405">
      <w:r>
        <w:t xml:space="preserve">To begin, login to Virtual Terminal, </w:t>
      </w:r>
      <w:hyperlink r:id="rId5" w:history="1">
        <w:r w:rsidRPr="00D649FF">
          <w:rPr>
            <w:rStyle w:val="Hyperlink"/>
          </w:rPr>
          <w:t>https://vt.paymentsgateway.net</w:t>
        </w:r>
      </w:hyperlink>
      <w:r>
        <w:t xml:space="preserve">, using credentials provided by the enrollment department. If Virtual Terminal access was not provisioned by the enrollment department, the API Login ID may be set within </w:t>
      </w:r>
      <w:proofErr w:type="spellStart"/>
      <w:r>
        <w:t>Dex</w:t>
      </w:r>
      <w:proofErr w:type="spellEnd"/>
      <w:r>
        <w:t xml:space="preserve"> as described in this tutorial: </w:t>
      </w:r>
    </w:p>
    <w:p w14:paraId="4DB04243" w14:textId="77777777" w:rsidR="00E76405" w:rsidRDefault="00605253" w:rsidP="00E76405">
      <w:pPr>
        <w:pStyle w:val="ListParagraph"/>
        <w:numPr>
          <w:ilvl w:val="0"/>
          <w:numId w:val="12"/>
        </w:numPr>
      </w:pPr>
      <w:hyperlink r:id="rId6" w:history="1">
        <w:r w:rsidR="00E76405" w:rsidRPr="006E4A7B">
          <w:rPr>
            <w:rStyle w:val="Hyperlink"/>
          </w:rPr>
          <w:t>https://fortepayments.freshdesk.com/support/solutions/articles/11000082132-setting-merchant-credentials-within-dex</w:t>
        </w:r>
      </w:hyperlink>
      <w:r w:rsidR="00E76405">
        <w:t xml:space="preserve">. Note: within </w:t>
      </w:r>
      <w:proofErr w:type="spellStart"/>
      <w:r w:rsidR="00E76405">
        <w:t>Dex</w:t>
      </w:r>
      <w:proofErr w:type="spellEnd"/>
      <w:r w:rsidR="00E76405">
        <w:t>, the API Login ID is referred to simply as “API Login”.</w:t>
      </w:r>
    </w:p>
    <w:p w14:paraId="1037A3D7" w14:textId="77777777" w:rsidR="008A78E3" w:rsidRDefault="008A78E3" w:rsidP="00771906"/>
    <w:p w14:paraId="0FC4522B" w14:textId="77777777" w:rsidR="008A78E3" w:rsidRDefault="008A78E3" w:rsidP="00771906"/>
    <w:p w14:paraId="4995D3B8" w14:textId="77777777" w:rsidR="008A78E3" w:rsidRDefault="008A78E3" w:rsidP="00771906"/>
    <w:p w14:paraId="476507F9" w14:textId="77777777" w:rsidR="008A78E3" w:rsidRDefault="008A78E3" w:rsidP="00771906"/>
    <w:p w14:paraId="4C3EB3F4" w14:textId="77777777" w:rsidR="008A78E3" w:rsidRDefault="008A78E3" w:rsidP="00771906"/>
    <w:p w14:paraId="0680C9BD" w14:textId="77777777" w:rsidR="008A78E3" w:rsidRDefault="008A78E3" w:rsidP="00771906"/>
    <w:p w14:paraId="364350AE" w14:textId="77777777" w:rsidR="008A78E3" w:rsidRDefault="008A78E3" w:rsidP="00771906"/>
    <w:p w14:paraId="3CA6A942" w14:textId="77777777" w:rsidR="008A78E3" w:rsidRDefault="008A78E3" w:rsidP="00771906"/>
    <w:p w14:paraId="10875B59" w14:textId="77777777" w:rsidR="008A78E3" w:rsidRDefault="008A78E3" w:rsidP="00771906"/>
    <w:p w14:paraId="1CAC230C" w14:textId="77777777" w:rsidR="008A78E3" w:rsidRDefault="008A78E3" w:rsidP="00771906"/>
    <w:p w14:paraId="052B1565" w14:textId="77777777" w:rsidR="00A76335" w:rsidRDefault="00A76335"/>
    <w:p w14:paraId="6DD31C6F" w14:textId="71632FBB" w:rsidR="00A64C66" w:rsidRPr="001C2BCD" w:rsidRDefault="00A64C66">
      <w:pPr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C2BCD"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Set the API Login ID</w:t>
      </w:r>
    </w:p>
    <w:p w14:paraId="4256E175" w14:textId="77777777" w:rsidR="00255F2B" w:rsidRDefault="00255F2B"/>
    <w:p w14:paraId="53EB3A7E" w14:textId="7AF273F1" w:rsidR="0003016D" w:rsidRDefault="0003016D">
      <w:r>
        <w:t xml:space="preserve">Step </w:t>
      </w:r>
      <w:r w:rsidR="00A2687E">
        <w:t>1</w:t>
      </w:r>
      <w:r>
        <w:t>: At left, click the “Gateway Settings” bar.</w:t>
      </w:r>
    </w:p>
    <w:p w14:paraId="4CD2D4CB" w14:textId="5ABAD4C9" w:rsidR="0003016D" w:rsidRDefault="0003016D">
      <w:r>
        <w:t xml:space="preserve">Step </w:t>
      </w:r>
      <w:r w:rsidR="00A2687E">
        <w:t>2</w:t>
      </w:r>
      <w:r>
        <w:t xml:space="preserve">: Click </w:t>
      </w:r>
      <w:r w:rsidR="00F60C5F">
        <w:t xml:space="preserve">the </w:t>
      </w:r>
      <w:r w:rsidR="008C4DD9">
        <w:t>“</w:t>
      </w:r>
      <w:r>
        <w:t>Gateway Key</w:t>
      </w:r>
      <w:r w:rsidR="008C4DD9">
        <w:t>”</w:t>
      </w:r>
      <w:r w:rsidR="00F60C5F">
        <w:t xml:space="preserve"> option.</w:t>
      </w:r>
    </w:p>
    <w:p w14:paraId="5F6E16DE" w14:textId="346097FB" w:rsidR="00F60C5F" w:rsidRDefault="00F60C5F">
      <w:r>
        <w:t xml:space="preserve">Step </w:t>
      </w:r>
      <w:r w:rsidR="00A2687E">
        <w:t>3</w:t>
      </w:r>
      <w:r>
        <w:t xml:space="preserve">: If the </w:t>
      </w:r>
      <w:r w:rsidR="004F275E">
        <w:t>API Login ID field is empty, click the “Generate” button immediately to the right of the field.</w:t>
      </w:r>
    </w:p>
    <w:p w14:paraId="378ABD76" w14:textId="0EDACA55" w:rsidR="00B55FF4" w:rsidRDefault="004F275E">
      <w:r>
        <w:t xml:space="preserve">Step </w:t>
      </w:r>
      <w:r w:rsidR="00A2687E">
        <w:t>4</w:t>
      </w:r>
      <w:r>
        <w:t>: Click the “Update” button.</w:t>
      </w:r>
    </w:p>
    <w:p w14:paraId="71AE3CF7" w14:textId="4465D04F" w:rsidR="00917045" w:rsidRDefault="00917045"/>
    <w:p w14:paraId="3CBCD738" w14:textId="77777777" w:rsidR="0098594E" w:rsidRDefault="0098594E">
      <w:pPr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Hlk37750997"/>
    </w:p>
    <w:p w14:paraId="1CEB12A7" w14:textId="77777777" w:rsidR="0098594E" w:rsidRDefault="0098594E">
      <w:pPr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47F8019" w14:textId="77777777" w:rsidR="0098594E" w:rsidRDefault="0098594E">
      <w:pPr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1F840A2" w14:textId="77777777" w:rsidR="0098594E" w:rsidRDefault="0098594E">
      <w:pPr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1318E12" w14:textId="77777777" w:rsidR="0098594E" w:rsidRDefault="0098594E">
      <w:pPr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755E8C2" w14:textId="77777777" w:rsidR="0098594E" w:rsidRDefault="0098594E">
      <w:pPr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2B6228F" w14:textId="77777777" w:rsidR="0098594E" w:rsidRDefault="0098594E">
      <w:pPr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D899602" w14:textId="77777777" w:rsidR="0098594E" w:rsidRDefault="0098594E">
      <w:pPr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936E594" w14:textId="77777777" w:rsidR="0098594E" w:rsidRDefault="0098594E">
      <w:pPr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CDDCCE9" w14:textId="77777777" w:rsidR="0098594E" w:rsidRDefault="0098594E">
      <w:pPr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D5908FD" w14:textId="77777777" w:rsidR="0098594E" w:rsidRDefault="0098594E">
      <w:pPr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5F97849" w14:textId="77777777" w:rsidR="0098594E" w:rsidRDefault="0098594E">
      <w:pPr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6B8758A" w14:textId="77777777" w:rsidR="0098594E" w:rsidRDefault="0098594E">
      <w:pPr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27674EC" w14:textId="77777777" w:rsidR="0098594E" w:rsidRDefault="0098594E">
      <w:pPr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EDE1177" w14:textId="77777777" w:rsidR="0098594E" w:rsidRDefault="0098594E">
      <w:pPr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0F534DA" w14:textId="1A14178E" w:rsidR="00917045" w:rsidRDefault="00C17548">
      <w:pPr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Configure SWP-Checkout</w:t>
      </w:r>
      <w:bookmarkEnd w:id="0"/>
    </w:p>
    <w:p w14:paraId="49F15EEB" w14:textId="77777777" w:rsidR="0052036C" w:rsidRDefault="0052036C"/>
    <w:p w14:paraId="24DD9E5A" w14:textId="53ED1953" w:rsidR="00D52282" w:rsidRDefault="00D52282">
      <w:r>
        <w:t xml:space="preserve">Step 1: </w:t>
      </w:r>
      <w:r w:rsidR="00180FF3">
        <w:t>At left, c</w:t>
      </w:r>
      <w:r w:rsidR="00771906">
        <w:t xml:space="preserve">lick the </w:t>
      </w:r>
      <w:r w:rsidR="00180FF3">
        <w:t>“Gateway Settings” bar.</w:t>
      </w:r>
    </w:p>
    <w:p w14:paraId="3F670AC5" w14:textId="214BFFEF" w:rsidR="001E60B4" w:rsidRDefault="00296481">
      <w:r>
        <w:t>Step 2: Click the “Secure Web Pay” option.</w:t>
      </w:r>
    </w:p>
    <w:p w14:paraId="7BA628A5" w14:textId="106E0910" w:rsidR="00D8588B" w:rsidRDefault="00D8588B">
      <w:r>
        <w:t>Step 3: Configure the &lt;Main&gt; tab:</w:t>
      </w:r>
    </w:p>
    <w:p w14:paraId="685E76CA" w14:textId="74F76303" w:rsidR="00D8588B" w:rsidRDefault="005F1CF0" w:rsidP="00D8588B">
      <w:pPr>
        <w:pStyle w:val="ListParagraph"/>
        <w:numPr>
          <w:ilvl w:val="0"/>
          <w:numId w:val="4"/>
        </w:numPr>
      </w:pPr>
      <w:r w:rsidRPr="00752B48">
        <w:rPr>
          <w:b/>
          <w:bCs/>
        </w:rPr>
        <w:t>Settings Section</w:t>
      </w:r>
      <w:r>
        <w:t xml:space="preserve">: </w:t>
      </w:r>
      <w:r w:rsidR="00D8588B">
        <w:t xml:space="preserve">Select the </w:t>
      </w:r>
      <w:r w:rsidR="008A41FE">
        <w:t>appropriate Merchant.</w:t>
      </w:r>
    </w:p>
    <w:p w14:paraId="6C1091EA" w14:textId="6AAAF6EB" w:rsidR="008A41FE" w:rsidRDefault="00AB2EA4" w:rsidP="00D8588B">
      <w:pPr>
        <w:pStyle w:val="ListParagraph"/>
        <w:numPr>
          <w:ilvl w:val="0"/>
          <w:numId w:val="4"/>
        </w:numPr>
      </w:pPr>
      <w:r w:rsidRPr="00752B48">
        <w:rPr>
          <w:b/>
          <w:bCs/>
        </w:rPr>
        <w:t>Settings Section</w:t>
      </w:r>
      <w:r>
        <w:t xml:space="preserve">: </w:t>
      </w:r>
      <w:r w:rsidR="00320472">
        <w:t>Set “Accept Unsigned Transactions</w:t>
      </w:r>
      <w:r w:rsidR="005615C2">
        <w:t xml:space="preserve">” option to </w:t>
      </w:r>
      <w:r w:rsidR="00C0397E">
        <w:t>“</w:t>
      </w:r>
      <w:r w:rsidR="005615C2">
        <w:t>Yes</w:t>
      </w:r>
      <w:r w:rsidR="00C0397E">
        <w:t>”</w:t>
      </w:r>
      <w:r w:rsidR="005615C2">
        <w:t>.</w:t>
      </w:r>
    </w:p>
    <w:p w14:paraId="3BA1C3A3" w14:textId="2FFC0725" w:rsidR="005615C2" w:rsidRDefault="004D6F9E" w:rsidP="0009726F">
      <w:pPr>
        <w:pStyle w:val="ListParagraph"/>
        <w:numPr>
          <w:ilvl w:val="0"/>
          <w:numId w:val="4"/>
        </w:numPr>
      </w:pPr>
      <w:r w:rsidRPr="00752B48">
        <w:rPr>
          <w:b/>
          <w:bCs/>
        </w:rPr>
        <w:t>Settings Section</w:t>
      </w:r>
      <w:r>
        <w:t xml:space="preserve">: </w:t>
      </w:r>
      <w:r w:rsidR="001C5EFC">
        <w:t xml:space="preserve">Set the URL </w:t>
      </w:r>
      <w:r w:rsidR="00E77A54">
        <w:t xml:space="preserve">for a merchant endpoint which will listen </w:t>
      </w:r>
      <w:r w:rsidR="00E62EC8">
        <w:t>for</w:t>
      </w:r>
      <w:r w:rsidR="00E77A54">
        <w:t xml:space="preserve"> </w:t>
      </w:r>
      <w:proofErr w:type="spellStart"/>
      <w:r w:rsidR="00E77A54">
        <w:t>postback</w:t>
      </w:r>
      <w:proofErr w:type="spellEnd"/>
      <w:r w:rsidR="00E77A54">
        <w:t xml:space="preserve"> responses from SWP-Checkout. </w:t>
      </w:r>
      <w:r w:rsidR="0009726F">
        <w:t xml:space="preserve">Setting this URL is only </w:t>
      </w:r>
      <w:r w:rsidR="00E62EC8">
        <w:t xml:space="preserve">required for merchants which </w:t>
      </w:r>
      <w:r w:rsidR="00BE04A5">
        <w:t xml:space="preserve">will implement SWP-Checkout </w:t>
      </w:r>
      <w:proofErr w:type="spellStart"/>
      <w:r w:rsidR="00BE04A5">
        <w:t>postbacks</w:t>
      </w:r>
      <w:proofErr w:type="spellEnd"/>
      <w:r w:rsidR="00BE04A5">
        <w:t>.</w:t>
      </w:r>
      <w:r w:rsidR="00E768D2">
        <w:t xml:space="preserve"> Click +/- to expand up to 10 </w:t>
      </w:r>
      <w:r w:rsidR="002E1847">
        <w:t xml:space="preserve">configurable </w:t>
      </w:r>
      <w:r w:rsidR="00E768D2">
        <w:t>return pages.</w:t>
      </w:r>
    </w:p>
    <w:p w14:paraId="7023041C" w14:textId="6B8DBA87" w:rsidR="00BE04A5" w:rsidRDefault="00FA31F9" w:rsidP="0009726F">
      <w:pPr>
        <w:pStyle w:val="ListParagraph"/>
        <w:numPr>
          <w:ilvl w:val="0"/>
          <w:numId w:val="4"/>
        </w:numPr>
      </w:pPr>
      <w:proofErr w:type="spellStart"/>
      <w:r w:rsidRPr="00FA31F9">
        <w:rPr>
          <w:b/>
          <w:bCs/>
        </w:rPr>
        <w:t>eCheck</w:t>
      </w:r>
      <w:proofErr w:type="spellEnd"/>
      <w:r w:rsidRPr="00FA31F9">
        <w:rPr>
          <w:b/>
          <w:bCs/>
        </w:rPr>
        <w:t xml:space="preserve"> Section</w:t>
      </w:r>
      <w:r>
        <w:t xml:space="preserve">: </w:t>
      </w:r>
      <w:r w:rsidR="00437881">
        <w:t xml:space="preserve">Set </w:t>
      </w:r>
      <w:r w:rsidR="0060450D">
        <w:t>“Acce</w:t>
      </w:r>
      <w:r w:rsidR="00224A67">
        <w:t xml:space="preserve">pt </w:t>
      </w:r>
      <w:proofErr w:type="spellStart"/>
      <w:r w:rsidR="00224A67">
        <w:t>eCheck</w:t>
      </w:r>
      <w:proofErr w:type="spellEnd"/>
      <w:r w:rsidR="00224A67">
        <w:t xml:space="preserve"> Transactions”</w:t>
      </w:r>
      <w:r w:rsidR="0060450D">
        <w:t xml:space="preserve"> </w:t>
      </w:r>
      <w:r w:rsidR="00437881">
        <w:t xml:space="preserve">to “Yes” if using the form to accept </w:t>
      </w:r>
      <w:r w:rsidR="0087408B">
        <w:t>ACH/</w:t>
      </w:r>
      <w:proofErr w:type="spellStart"/>
      <w:r w:rsidR="0087408B">
        <w:t>eCheck</w:t>
      </w:r>
      <w:proofErr w:type="spellEnd"/>
      <w:r w:rsidR="0087408B">
        <w:t xml:space="preserve"> payments.</w:t>
      </w:r>
      <w:r w:rsidR="00B01540">
        <w:t xml:space="preserve"> </w:t>
      </w:r>
      <w:r w:rsidR="00A64ACF">
        <w:t xml:space="preserve">Otherwise, set to “No”. </w:t>
      </w:r>
      <w:r w:rsidR="00B01540">
        <w:t xml:space="preserve">If “Yes”, </w:t>
      </w:r>
      <w:r w:rsidR="00BF139A">
        <w:t xml:space="preserve">place a checkmark </w:t>
      </w:r>
      <w:r w:rsidR="001C2A54">
        <w:t>left of</w:t>
      </w:r>
      <w:r w:rsidR="00BF139A">
        <w:t xml:space="preserve"> the </w:t>
      </w:r>
      <w:r w:rsidR="00C5075E">
        <w:t>“Debit” (sa</w:t>
      </w:r>
      <w:r w:rsidR="001C2A54">
        <w:t>le) option. Remove all other checkmarks in this section.</w:t>
      </w:r>
    </w:p>
    <w:p w14:paraId="130CA2A8" w14:textId="3739B7BE" w:rsidR="00A4372E" w:rsidRDefault="00905628" w:rsidP="00A4372E">
      <w:pPr>
        <w:pStyle w:val="ListParagraph"/>
        <w:numPr>
          <w:ilvl w:val="0"/>
          <w:numId w:val="4"/>
        </w:numPr>
      </w:pPr>
      <w:r>
        <w:rPr>
          <w:b/>
          <w:bCs/>
        </w:rPr>
        <w:t>Credit Cards</w:t>
      </w:r>
      <w:r w:rsidRPr="00FA31F9">
        <w:rPr>
          <w:b/>
          <w:bCs/>
        </w:rPr>
        <w:t xml:space="preserve"> Section</w:t>
      </w:r>
      <w:r>
        <w:rPr>
          <w:b/>
          <w:bCs/>
        </w:rPr>
        <w:t>:</w:t>
      </w:r>
      <w:r w:rsidR="00A4372E">
        <w:rPr>
          <w:b/>
          <w:bCs/>
        </w:rPr>
        <w:t xml:space="preserve"> </w:t>
      </w:r>
      <w:r w:rsidR="00A4372E">
        <w:t>Set “Accept Credit Card Transactions” to “Yes” if using the form to accept credit card payments.</w:t>
      </w:r>
      <w:r w:rsidR="00DA129A">
        <w:t xml:space="preserve"> Otherwise, </w:t>
      </w:r>
      <w:r w:rsidR="00A64ACF">
        <w:t xml:space="preserve">set to “No”. </w:t>
      </w:r>
      <w:r w:rsidR="00A4372E">
        <w:t xml:space="preserve"> If “Yes”, place a checkmark left of the “Debit” (sale) option. Remove all other checkmarks in this section.</w:t>
      </w:r>
    </w:p>
    <w:p w14:paraId="08729A90" w14:textId="1B25B9C2" w:rsidR="0087408B" w:rsidRDefault="00B15BB2" w:rsidP="0009726F">
      <w:pPr>
        <w:pStyle w:val="ListParagraph"/>
        <w:numPr>
          <w:ilvl w:val="0"/>
          <w:numId w:val="4"/>
        </w:numPr>
      </w:pPr>
      <w:r>
        <w:rPr>
          <w:b/>
          <w:bCs/>
        </w:rPr>
        <w:t>Card Types</w:t>
      </w:r>
      <w:r w:rsidR="008748C5" w:rsidRPr="00FA31F9">
        <w:rPr>
          <w:b/>
          <w:bCs/>
        </w:rPr>
        <w:t xml:space="preserve"> Section</w:t>
      </w:r>
      <w:r w:rsidR="008748C5">
        <w:rPr>
          <w:b/>
          <w:bCs/>
        </w:rPr>
        <w:t>:</w:t>
      </w:r>
      <w:r>
        <w:rPr>
          <w:b/>
          <w:bCs/>
        </w:rPr>
        <w:t xml:space="preserve"> </w:t>
      </w:r>
      <w:r>
        <w:t xml:space="preserve">If using the form to accept credit card transactions, </w:t>
      </w:r>
      <w:r w:rsidR="00D50D5C">
        <w:t>configure which card types the form will present</w:t>
      </w:r>
      <w:r w:rsidR="0001430B">
        <w:t xml:space="preserve">: Master Card, Visa, Discover, </w:t>
      </w:r>
      <w:r w:rsidR="002E1D1D">
        <w:t>and/or American Express.</w:t>
      </w:r>
    </w:p>
    <w:p w14:paraId="7091DB26" w14:textId="5EC087C7" w:rsidR="00875335" w:rsidRDefault="00875335" w:rsidP="0009726F">
      <w:pPr>
        <w:pStyle w:val="ListParagraph"/>
        <w:numPr>
          <w:ilvl w:val="0"/>
          <w:numId w:val="4"/>
        </w:numPr>
      </w:pPr>
      <w:r w:rsidRPr="002E1D1D">
        <w:rPr>
          <w:b/>
          <w:bCs/>
        </w:rPr>
        <w:t xml:space="preserve">Scheduled Transactions: </w:t>
      </w:r>
      <w:r w:rsidR="00A91661">
        <w:t>Set “Accept Schedule Transactions” to “Yes” i</w:t>
      </w:r>
      <w:r>
        <w:t xml:space="preserve">f </w:t>
      </w:r>
      <w:r w:rsidR="008D484B">
        <w:t>t</w:t>
      </w:r>
      <w:r>
        <w:t xml:space="preserve">he form </w:t>
      </w:r>
      <w:r w:rsidR="008D484B">
        <w:t xml:space="preserve">allows </w:t>
      </w:r>
      <w:r w:rsidR="00C6077F">
        <w:t>scheduling of recurring automatic payments</w:t>
      </w:r>
      <w:r w:rsidR="008D484B">
        <w:t xml:space="preserve">. If </w:t>
      </w:r>
      <w:r w:rsidR="00F45725">
        <w:t xml:space="preserve">“Yes”, </w:t>
      </w:r>
      <w:r w:rsidR="00422A08">
        <w:t>configure</w:t>
      </w:r>
      <w:r w:rsidR="00F45725">
        <w:t xml:space="preserve"> which type of payment can be schedule</w:t>
      </w:r>
      <w:r w:rsidR="00422A08">
        <w:t xml:space="preserve">d: </w:t>
      </w:r>
      <w:proofErr w:type="spellStart"/>
      <w:r w:rsidR="00422A08">
        <w:t>eCheck</w:t>
      </w:r>
      <w:proofErr w:type="spellEnd"/>
      <w:r w:rsidR="002E1D1D">
        <w:t xml:space="preserve"> and/or</w:t>
      </w:r>
      <w:r w:rsidR="00422A08">
        <w:t xml:space="preserve"> Credit Card</w:t>
      </w:r>
      <w:r w:rsidR="002E1D1D">
        <w:t>.</w:t>
      </w:r>
    </w:p>
    <w:p w14:paraId="753E1569" w14:textId="4228B4AB" w:rsidR="00875335" w:rsidRDefault="002E1D1D" w:rsidP="0009726F">
      <w:pPr>
        <w:pStyle w:val="ListParagraph"/>
        <w:numPr>
          <w:ilvl w:val="0"/>
          <w:numId w:val="4"/>
        </w:numPr>
      </w:pPr>
      <w:r>
        <w:rPr>
          <w:b/>
          <w:bCs/>
        </w:rPr>
        <w:t>Contact Info Section:</w:t>
      </w:r>
      <w:r w:rsidRPr="002E1D1D">
        <w:rPr>
          <w:b/>
          <w:bCs/>
        </w:rPr>
        <w:t xml:space="preserve"> </w:t>
      </w:r>
      <w:r w:rsidR="008D5C92">
        <w:t>Configure merchant contact information as it app</w:t>
      </w:r>
      <w:r w:rsidR="00805A6F">
        <w:t>ears on the form.</w:t>
      </w:r>
    </w:p>
    <w:p w14:paraId="20284B4E" w14:textId="067BCA9D" w:rsidR="00227040" w:rsidRDefault="00805A6F" w:rsidP="00227040">
      <w:pPr>
        <w:pStyle w:val="ListParagraph"/>
        <w:numPr>
          <w:ilvl w:val="0"/>
          <w:numId w:val="4"/>
        </w:numPr>
      </w:pPr>
      <w:r>
        <w:rPr>
          <w:b/>
          <w:bCs/>
        </w:rPr>
        <w:t>Configurable Links Section:</w:t>
      </w:r>
      <w:r>
        <w:t xml:space="preserve"> No longer used</w:t>
      </w:r>
      <w:r w:rsidR="00227040">
        <w:t>.</w:t>
      </w:r>
    </w:p>
    <w:p w14:paraId="56189F35" w14:textId="7C44FADE" w:rsidR="00537DEB" w:rsidRDefault="00A259E2" w:rsidP="00227040">
      <w:pPr>
        <w:pStyle w:val="ListParagraph"/>
        <w:numPr>
          <w:ilvl w:val="0"/>
          <w:numId w:val="4"/>
        </w:numPr>
      </w:pPr>
      <w:r>
        <w:t>Click the “Update” button to save changes to the &lt;Main&gt; tab.</w:t>
      </w:r>
    </w:p>
    <w:p w14:paraId="7D591F50" w14:textId="2E593CD3" w:rsidR="00A259E2" w:rsidRDefault="00BD0305" w:rsidP="00A259E2">
      <w:r>
        <w:t xml:space="preserve">Step 4: Configure the </w:t>
      </w:r>
      <w:r w:rsidR="00D4495C">
        <w:t>&lt;Messages&gt; tab:</w:t>
      </w:r>
    </w:p>
    <w:p w14:paraId="0FAE536C" w14:textId="77777777" w:rsidR="00D4495C" w:rsidRDefault="00D4495C" w:rsidP="00D4495C">
      <w:pPr>
        <w:pStyle w:val="ListParagraph"/>
        <w:numPr>
          <w:ilvl w:val="0"/>
          <w:numId w:val="5"/>
        </w:numPr>
      </w:pPr>
      <w:r>
        <w:t>Select the appropriate Merchant.</w:t>
      </w:r>
    </w:p>
    <w:p w14:paraId="307F47A4" w14:textId="1F8A43D3" w:rsidR="00D4495C" w:rsidRDefault="008C3196" w:rsidP="00D4495C">
      <w:pPr>
        <w:pStyle w:val="ListParagraph"/>
        <w:numPr>
          <w:ilvl w:val="0"/>
          <w:numId w:val="5"/>
        </w:numPr>
      </w:pPr>
      <w:r>
        <w:t>C</w:t>
      </w:r>
      <w:r w:rsidR="007E4A87">
        <w:t>lick the “Instructions” link</w:t>
      </w:r>
      <w:r>
        <w:t>.</w:t>
      </w:r>
    </w:p>
    <w:p w14:paraId="05A30804" w14:textId="571B4552" w:rsidR="0003717A" w:rsidRDefault="00EA2041" w:rsidP="00D4495C">
      <w:pPr>
        <w:pStyle w:val="ListParagraph"/>
        <w:numPr>
          <w:ilvl w:val="0"/>
          <w:numId w:val="5"/>
        </w:numPr>
      </w:pPr>
      <w:r>
        <w:t>Co</w:t>
      </w:r>
      <w:r w:rsidR="00A16442">
        <w:t xml:space="preserve">nfigure </w:t>
      </w:r>
      <w:r w:rsidR="00BD67FA">
        <w:t xml:space="preserve">special instructions </w:t>
      </w:r>
      <w:r w:rsidR="00D85F9E">
        <w:t xml:space="preserve">that will be shown </w:t>
      </w:r>
      <w:r w:rsidR="0076745E">
        <w:t xml:space="preserve">on the payment form </w:t>
      </w:r>
      <w:r w:rsidR="00D85F9E">
        <w:t>immediately below</w:t>
      </w:r>
      <w:r w:rsidR="00BD67FA">
        <w:t xml:space="preserve"> each section </w:t>
      </w:r>
      <w:r w:rsidR="00D85F9E">
        <w:t>heading</w:t>
      </w:r>
      <w:r w:rsidR="00E15D34">
        <w:t xml:space="preserve">:  </w:t>
      </w:r>
      <w:r w:rsidR="00E15D34" w:rsidRPr="00A16442">
        <w:rPr>
          <w:b/>
          <w:bCs/>
        </w:rPr>
        <w:t>Bill to, Ship to, Payment Information, Order Information</w:t>
      </w:r>
      <w:r>
        <w:t>. This step is completely optional</w:t>
      </w:r>
      <w:r w:rsidR="005F79DE">
        <w:t>.</w:t>
      </w:r>
      <w:r w:rsidR="00C273E2">
        <w:t xml:space="preserve"> </w:t>
      </w:r>
      <w:r w:rsidR="005F79DE">
        <w:t>The “Default” button can be click</w:t>
      </w:r>
      <w:r w:rsidR="00571AC3">
        <w:t>ed</w:t>
      </w:r>
      <w:r w:rsidR="005F79DE">
        <w:t xml:space="preserve"> to pre-populate </w:t>
      </w:r>
      <w:r w:rsidR="00977338">
        <w:t xml:space="preserve">some default verbiage. </w:t>
      </w:r>
      <w:r w:rsidR="00C273E2">
        <w:t xml:space="preserve">Special instructions may be added or removed as needed. </w:t>
      </w:r>
    </w:p>
    <w:p w14:paraId="4F34F91F" w14:textId="0370BB43" w:rsidR="007B1680" w:rsidRDefault="00C273E2" w:rsidP="00D4495C">
      <w:pPr>
        <w:pStyle w:val="ListParagraph"/>
        <w:numPr>
          <w:ilvl w:val="0"/>
          <w:numId w:val="5"/>
        </w:numPr>
      </w:pPr>
      <w:r>
        <w:t>Click the “Update” button to save</w:t>
      </w:r>
      <w:r w:rsidR="005E27AC">
        <w:t xml:space="preserve"> changes to the &lt;Messages&gt; tab.</w:t>
      </w:r>
    </w:p>
    <w:p w14:paraId="3AB5F54E" w14:textId="014060A7" w:rsidR="00B27250" w:rsidRDefault="00C273E2" w:rsidP="00C273E2">
      <w:r>
        <w:t>Step 5: Configure the &lt;</w:t>
      </w:r>
      <w:r w:rsidR="00092A02">
        <w:t>Field Settings</w:t>
      </w:r>
      <w:r>
        <w:t>&gt; tab:</w:t>
      </w:r>
    </w:p>
    <w:p w14:paraId="2AF9D513" w14:textId="77777777" w:rsidR="00401E43" w:rsidRDefault="00401E43" w:rsidP="00401E43">
      <w:pPr>
        <w:pStyle w:val="ListParagraph"/>
        <w:numPr>
          <w:ilvl w:val="0"/>
          <w:numId w:val="7"/>
        </w:numPr>
      </w:pPr>
      <w:r>
        <w:t>Select the appropriate Merchant.</w:t>
      </w:r>
    </w:p>
    <w:p w14:paraId="1DC88D8F" w14:textId="51BCCCF5" w:rsidR="00B27250" w:rsidRDefault="00107434" w:rsidP="00600DBD">
      <w:pPr>
        <w:pStyle w:val="ListParagraph"/>
        <w:numPr>
          <w:ilvl w:val="0"/>
          <w:numId w:val="7"/>
        </w:numPr>
      </w:pPr>
      <w:r>
        <w:rPr>
          <w:b/>
          <w:bCs/>
        </w:rPr>
        <w:t xml:space="preserve">Bill </w:t>
      </w:r>
      <w:proofErr w:type="gramStart"/>
      <w:r>
        <w:rPr>
          <w:b/>
          <w:bCs/>
        </w:rPr>
        <w:t>To</w:t>
      </w:r>
      <w:proofErr w:type="gramEnd"/>
      <w:r w:rsidR="00401E43">
        <w:rPr>
          <w:b/>
          <w:bCs/>
        </w:rPr>
        <w:t xml:space="preserve"> Information</w:t>
      </w:r>
      <w:r w:rsidRPr="00752B48">
        <w:rPr>
          <w:b/>
          <w:bCs/>
        </w:rPr>
        <w:t xml:space="preserve"> Section</w:t>
      </w:r>
      <w:r>
        <w:rPr>
          <w:b/>
          <w:bCs/>
        </w:rPr>
        <w:t>:</w:t>
      </w:r>
      <w:r w:rsidR="006F4819">
        <w:t xml:space="preserve"> Configure requirements for each field in this section. Available choices</w:t>
      </w:r>
      <w:r w:rsidR="005A44DD">
        <w:t xml:space="preserve"> are: </w:t>
      </w:r>
      <w:r w:rsidR="005A44DD" w:rsidRPr="005D2718">
        <w:rPr>
          <w:i/>
          <w:iCs/>
        </w:rPr>
        <w:t>Optional, Required, Hidden</w:t>
      </w:r>
      <w:r w:rsidR="005A44DD">
        <w:t>. Minimally</w:t>
      </w:r>
      <w:r w:rsidR="00F30AF8">
        <w:t xml:space="preserve">, it is recommended to require </w:t>
      </w:r>
      <w:r w:rsidR="0071580F">
        <w:t xml:space="preserve">input of </w:t>
      </w:r>
      <w:r w:rsidR="007E6015">
        <w:t>1) first and last names</w:t>
      </w:r>
      <w:r w:rsidR="00CB53D0">
        <w:t xml:space="preserve"> –</w:t>
      </w:r>
      <w:r w:rsidR="00600DBD">
        <w:t>and</w:t>
      </w:r>
      <w:r w:rsidR="00CB53D0">
        <w:t xml:space="preserve">-- </w:t>
      </w:r>
      <w:r w:rsidR="00600DBD">
        <w:t>2</w:t>
      </w:r>
      <w:r w:rsidR="00EA537E">
        <w:t xml:space="preserve">) </w:t>
      </w:r>
      <w:r w:rsidR="0071580F">
        <w:t>postal code when processing credit card transactions</w:t>
      </w:r>
      <w:r w:rsidR="00740F4B">
        <w:t>, for AVS verification</w:t>
      </w:r>
      <w:r w:rsidR="00A96346">
        <w:t xml:space="preserve">. Further, it is recommended </w:t>
      </w:r>
      <w:r w:rsidR="00B110C2">
        <w:t>for</w:t>
      </w:r>
      <w:r w:rsidR="00A96346">
        <w:t xml:space="preserve"> email </w:t>
      </w:r>
      <w:r w:rsidR="00B110C2">
        <w:t xml:space="preserve">to be optional </w:t>
      </w:r>
      <w:r w:rsidR="00A35A22">
        <w:t xml:space="preserve">for </w:t>
      </w:r>
      <w:r w:rsidR="00A254CA">
        <w:t xml:space="preserve">sending </w:t>
      </w:r>
      <w:r w:rsidR="00F969C2">
        <w:t xml:space="preserve">of </w:t>
      </w:r>
      <w:r w:rsidR="00B110C2">
        <w:t>notification</w:t>
      </w:r>
      <w:r w:rsidR="00DB77A4">
        <w:t>s.</w:t>
      </w:r>
    </w:p>
    <w:p w14:paraId="6636F334" w14:textId="63FB3518" w:rsidR="005A44DD" w:rsidRDefault="005A44DD" w:rsidP="005A44DD">
      <w:pPr>
        <w:pStyle w:val="ListParagraph"/>
        <w:numPr>
          <w:ilvl w:val="0"/>
          <w:numId w:val="7"/>
        </w:numPr>
      </w:pPr>
      <w:r>
        <w:rPr>
          <w:b/>
          <w:bCs/>
        </w:rPr>
        <w:lastRenderedPageBreak/>
        <w:t xml:space="preserve">Ship </w:t>
      </w: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Information</w:t>
      </w:r>
      <w:r w:rsidRPr="00752B48">
        <w:rPr>
          <w:b/>
          <w:bCs/>
        </w:rPr>
        <w:t xml:space="preserve"> Section</w:t>
      </w:r>
      <w:r>
        <w:rPr>
          <w:b/>
          <w:bCs/>
        </w:rPr>
        <w:t>:</w:t>
      </w:r>
      <w:r w:rsidRPr="005A44DD">
        <w:t xml:space="preserve"> </w:t>
      </w:r>
      <w:r>
        <w:t>Configure requirements for each field in this section. Available choices, per field, are: Optional, Required, Hidden.</w:t>
      </w:r>
      <w:r w:rsidR="00D51B15">
        <w:t xml:space="preserve"> If not shipping product, all fields in this section can be set to</w:t>
      </w:r>
      <w:r w:rsidR="00074A0D">
        <w:t xml:space="preserve"> hidden.</w:t>
      </w:r>
    </w:p>
    <w:p w14:paraId="422215EA" w14:textId="554D971B" w:rsidR="007F34FD" w:rsidRDefault="003B3F9E" w:rsidP="007F34FD">
      <w:pPr>
        <w:pStyle w:val="ListParagraph"/>
        <w:numPr>
          <w:ilvl w:val="0"/>
          <w:numId w:val="7"/>
        </w:numPr>
      </w:pPr>
      <w:r>
        <w:rPr>
          <w:b/>
          <w:bCs/>
        </w:rPr>
        <w:t>Merchant Defined Fields Section:</w:t>
      </w:r>
      <w:r>
        <w:t xml:space="preserve"> This section can be used to configure up to 6 </w:t>
      </w:r>
      <w:r w:rsidR="003F78A9">
        <w:t>merchant defined fields to accept information from the customer</w:t>
      </w:r>
      <w:r w:rsidR="00D47F09">
        <w:t xml:space="preserve"> for reporting and reconciliation purposes.</w:t>
      </w:r>
      <w:r w:rsidR="00144370">
        <w:t xml:space="preserve"> </w:t>
      </w:r>
      <w:r w:rsidR="007434C8">
        <w:t xml:space="preserve">Consumer Order ID and </w:t>
      </w:r>
      <w:r w:rsidR="004B11D4">
        <w:t>Wallet ID</w:t>
      </w:r>
      <w:r w:rsidR="004B11D4" w:rsidRPr="004B11D4">
        <w:t xml:space="preserve"> </w:t>
      </w:r>
      <w:r w:rsidR="004B5645">
        <w:t xml:space="preserve">fields </w:t>
      </w:r>
      <w:r w:rsidR="004B11D4">
        <w:t xml:space="preserve">are included standard </w:t>
      </w:r>
      <w:r w:rsidR="00F53477">
        <w:t xml:space="preserve">on </w:t>
      </w:r>
      <w:r w:rsidR="004B11D4">
        <w:t>merchant reports</w:t>
      </w:r>
      <w:r w:rsidR="007F34FD">
        <w:t xml:space="preserve">. </w:t>
      </w:r>
      <w:r w:rsidR="00410672">
        <w:t xml:space="preserve">Data </w:t>
      </w:r>
      <w:r w:rsidR="00843B72">
        <w:t>1-4</w:t>
      </w:r>
      <w:r w:rsidR="00410672">
        <w:t xml:space="preserve"> fields are fully accessible through </w:t>
      </w:r>
      <w:r w:rsidR="00843B72">
        <w:t xml:space="preserve">transaction export </w:t>
      </w:r>
      <w:r w:rsidR="003650F4">
        <w:t>options.</w:t>
      </w:r>
    </w:p>
    <w:p w14:paraId="1EDFC3A8" w14:textId="3CFFF335" w:rsidR="00144370" w:rsidRDefault="00144370" w:rsidP="007F34FD">
      <w:pPr>
        <w:pStyle w:val="ListParagraph"/>
        <w:numPr>
          <w:ilvl w:val="0"/>
          <w:numId w:val="7"/>
        </w:numPr>
      </w:pPr>
      <w:r>
        <w:t xml:space="preserve">For each field, the following may be </w:t>
      </w:r>
      <w:r w:rsidR="007E44AC">
        <w:t>configured:</w:t>
      </w:r>
    </w:p>
    <w:p w14:paraId="2672AB8A" w14:textId="22097424" w:rsidR="00E4101A" w:rsidRDefault="00144370" w:rsidP="00144370">
      <w:pPr>
        <w:pStyle w:val="ListParagraph"/>
        <w:numPr>
          <w:ilvl w:val="0"/>
          <w:numId w:val="8"/>
        </w:numPr>
      </w:pPr>
      <w:r w:rsidRPr="008C2C1E">
        <w:rPr>
          <w:b/>
          <w:bCs/>
        </w:rPr>
        <w:t>Requirement</w:t>
      </w:r>
      <w:r w:rsidR="00046DDF">
        <w:t xml:space="preserve">: </w:t>
      </w:r>
      <w:r w:rsidR="007E44AC" w:rsidRPr="00046DDF">
        <w:rPr>
          <w:i/>
          <w:iCs/>
        </w:rPr>
        <w:t>optional, hidden, or required</w:t>
      </w:r>
      <w:r w:rsidR="009B4339">
        <w:t>.</w:t>
      </w:r>
    </w:p>
    <w:p w14:paraId="7B9D9B3D" w14:textId="41639E5F" w:rsidR="008C55C0" w:rsidRDefault="007E44AC" w:rsidP="00705E68">
      <w:pPr>
        <w:pStyle w:val="ListParagraph"/>
        <w:numPr>
          <w:ilvl w:val="0"/>
          <w:numId w:val="8"/>
        </w:numPr>
      </w:pPr>
      <w:r w:rsidRPr="008C2C1E">
        <w:rPr>
          <w:b/>
          <w:bCs/>
        </w:rPr>
        <w:t>Type</w:t>
      </w:r>
      <w:r w:rsidR="00046DDF">
        <w:t xml:space="preserve">: </w:t>
      </w:r>
      <w:r w:rsidR="00264722">
        <w:t xml:space="preserve">either </w:t>
      </w:r>
      <w:r w:rsidR="00BB6F46">
        <w:t>use any of the predefined types</w:t>
      </w:r>
      <w:r w:rsidR="00264722">
        <w:t xml:space="preserve">, </w:t>
      </w:r>
      <w:r w:rsidR="00BB6F46">
        <w:t>o</w:t>
      </w:r>
      <w:r w:rsidR="00AF660C">
        <w:t>r</w:t>
      </w:r>
      <w:r w:rsidR="00264722">
        <w:t xml:space="preserve">, </w:t>
      </w:r>
      <w:r w:rsidR="00BB6F46">
        <w:t xml:space="preserve">create </w:t>
      </w:r>
      <w:r w:rsidR="000703DE">
        <w:t xml:space="preserve">and use </w:t>
      </w:r>
      <w:r w:rsidR="00BB6F46">
        <w:t>your own custom type with the validation builder</w:t>
      </w:r>
      <w:r w:rsidR="009B4339">
        <w:t>.</w:t>
      </w:r>
      <w:r w:rsidR="00320C1C">
        <w:t xml:space="preserve"> </w:t>
      </w:r>
      <w:r w:rsidR="00F446F4">
        <w:t>The</w:t>
      </w:r>
      <w:r w:rsidR="001D7041">
        <w:t xml:space="preserve"> </w:t>
      </w:r>
      <w:proofErr w:type="gramStart"/>
      <w:r w:rsidR="00D56253" w:rsidRPr="00D56253">
        <w:rPr>
          <w:i/>
          <w:iCs/>
        </w:rPr>
        <w:t>D</w:t>
      </w:r>
      <w:r w:rsidR="00320C1C" w:rsidRPr="00D56253">
        <w:rPr>
          <w:i/>
          <w:iCs/>
        </w:rPr>
        <w:t>rop</w:t>
      </w:r>
      <w:r w:rsidR="00D56253" w:rsidRPr="00D56253">
        <w:rPr>
          <w:i/>
          <w:iCs/>
        </w:rPr>
        <w:t xml:space="preserve"> D</w:t>
      </w:r>
      <w:r w:rsidR="00320C1C" w:rsidRPr="00D56253">
        <w:rPr>
          <w:i/>
          <w:iCs/>
        </w:rPr>
        <w:t>own</w:t>
      </w:r>
      <w:proofErr w:type="gramEnd"/>
      <w:r w:rsidR="00006ADA">
        <w:t xml:space="preserve"> </w:t>
      </w:r>
      <w:r w:rsidR="001D7041">
        <w:t xml:space="preserve">type is </w:t>
      </w:r>
      <w:r w:rsidR="00F446F4">
        <w:t>explained</w:t>
      </w:r>
      <w:r w:rsidR="001D7041">
        <w:t xml:space="preserve"> </w:t>
      </w:r>
      <w:r w:rsidR="00AB4A6E">
        <w:t>later in this section.</w:t>
      </w:r>
      <w:r w:rsidR="00006ADA">
        <w:t xml:space="preserve"> </w:t>
      </w:r>
    </w:p>
    <w:p w14:paraId="45A1489F" w14:textId="222D500C" w:rsidR="0072798D" w:rsidRDefault="00376ABF" w:rsidP="0072798D">
      <w:pPr>
        <w:pStyle w:val="ListParagraph"/>
        <w:numPr>
          <w:ilvl w:val="0"/>
          <w:numId w:val="8"/>
        </w:numPr>
      </w:pPr>
      <w:r w:rsidRPr="008C2C1E">
        <w:rPr>
          <w:b/>
          <w:bCs/>
        </w:rPr>
        <w:t>Description</w:t>
      </w:r>
      <w:r w:rsidR="00046DDF">
        <w:t xml:space="preserve">: </w:t>
      </w:r>
      <w:r>
        <w:t>descriptive tex</w:t>
      </w:r>
      <w:r w:rsidR="007638CE">
        <w:t xml:space="preserve">t describing the field </w:t>
      </w:r>
      <w:r w:rsidR="00314766">
        <w:t>to the customer</w:t>
      </w:r>
      <w:r w:rsidR="00C73EA7">
        <w:t xml:space="preserve">. This description will be displayed in the </w:t>
      </w:r>
      <w:r w:rsidR="00397378">
        <w:t>field when the form is loaded.</w:t>
      </w:r>
    </w:p>
    <w:p w14:paraId="3F64A21E" w14:textId="63E37352" w:rsidR="0003717A" w:rsidRDefault="0003717A" w:rsidP="0003717A">
      <w:pPr>
        <w:pStyle w:val="ListParagraph"/>
        <w:numPr>
          <w:ilvl w:val="0"/>
          <w:numId w:val="7"/>
        </w:numPr>
      </w:pPr>
      <w:r>
        <w:t xml:space="preserve">Click the “Update” button to </w:t>
      </w:r>
      <w:r w:rsidR="00891CC0">
        <w:t>save changes to the &lt;Field Settings&gt; tab.</w:t>
      </w:r>
    </w:p>
    <w:p w14:paraId="4AB92BA8" w14:textId="77777777" w:rsidR="00605253" w:rsidRDefault="00605253" w:rsidP="00E26822">
      <w:pPr>
        <w:pStyle w:val="ListParagraph"/>
        <w:ind w:left="0"/>
      </w:pPr>
    </w:p>
    <w:p w14:paraId="67C9A6B9" w14:textId="6C8523BE" w:rsidR="00E26822" w:rsidRDefault="00891CC0" w:rsidP="00E26822">
      <w:pPr>
        <w:pStyle w:val="ListParagraph"/>
        <w:ind w:left="0"/>
      </w:pPr>
      <w:r>
        <w:t>Step 6: Configure the &lt;Style&gt; tab</w:t>
      </w:r>
      <w:r w:rsidR="00F969C2">
        <w:t>:</w:t>
      </w:r>
    </w:p>
    <w:p w14:paraId="1B19CD8A" w14:textId="77777777" w:rsidR="00E26822" w:rsidRDefault="00E26822" w:rsidP="00E26822">
      <w:pPr>
        <w:pStyle w:val="ListParagraph"/>
        <w:ind w:left="0"/>
      </w:pPr>
    </w:p>
    <w:p w14:paraId="06A2E2DD" w14:textId="22CF97F9" w:rsidR="00E26822" w:rsidRDefault="00D83683" w:rsidP="00D83683">
      <w:pPr>
        <w:pStyle w:val="ListParagraph"/>
        <w:numPr>
          <w:ilvl w:val="0"/>
          <w:numId w:val="10"/>
        </w:numPr>
      </w:pPr>
      <w:r>
        <w:t>S</w:t>
      </w:r>
      <w:r w:rsidR="00E26822">
        <w:t>elect the appropriate Merchant.</w:t>
      </w:r>
    </w:p>
    <w:p w14:paraId="125E6416" w14:textId="2F4D0C87" w:rsidR="0032615D" w:rsidRDefault="00880CDF" w:rsidP="00D93716">
      <w:pPr>
        <w:pStyle w:val="ListParagraph"/>
        <w:numPr>
          <w:ilvl w:val="0"/>
          <w:numId w:val="10"/>
        </w:numPr>
      </w:pPr>
      <w:r w:rsidRPr="00D93716">
        <w:rPr>
          <w:b/>
          <w:bCs/>
        </w:rPr>
        <w:t>Images Section</w:t>
      </w:r>
      <w:r w:rsidR="009976D8" w:rsidRPr="00D93716">
        <w:rPr>
          <w:b/>
          <w:bCs/>
        </w:rPr>
        <w:t>:</w:t>
      </w:r>
      <w:r w:rsidR="009976D8">
        <w:t xml:space="preserve"> </w:t>
      </w:r>
      <w:r w:rsidR="00BD4F41">
        <w:t>For each image category</w:t>
      </w:r>
      <w:r w:rsidR="00D41FA9">
        <w:t xml:space="preserve">, Main </w:t>
      </w:r>
      <w:proofErr w:type="gramStart"/>
      <w:r w:rsidR="00D41FA9">
        <w:t>Logo</w:t>
      </w:r>
      <w:proofErr w:type="gramEnd"/>
      <w:r w:rsidR="00D41FA9">
        <w:t xml:space="preserve"> and Side Image, click the “Select” button.</w:t>
      </w:r>
    </w:p>
    <w:p w14:paraId="0A3437B0" w14:textId="77777777" w:rsidR="0032615D" w:rsidRDefault="0032615D" w:rsidP="0032615D">
      <w:pPr>
        <w:pStyle w:val="ListParagraph"/>
      </w:pPr>
    </w:p>
    <w:p w14:paraId="7761CBE0" w14:textId="4A326407" w:rsidR="00A53F8D" w:rsidRDefault="007809A2" w:rsidP="0032615D">
      <w:pPr>
        <w:pStyle w:val="ListParagraph"/>
      </w:pPr>
      <w:r>
        <w:t>Customizable images consist of at top header and a side image. The images must be in a .jpeg format. Any image can be uploaded but the recommended sizes are as follows:</w:t>
      </w:r>
    </w:p>
    <w:p w14:paraId="43477F85" w14:textId="131C4633" w:rsidR="00A53F8D" w:rsidRDefault="001F53CA" w:rsidP="00A53F8D">
      <w:pPr>
        <w:pStyle w:val="ListParagraph"/>
        <w:numPr>
          <w:ilvl w:val="1"/>
          <w:numId w:val="10"/>
        </w:numPr>
      </w:pPr>
      <w:r>
        <w:t>Main Logo</w:t>
      </w:r>
      <w:r w:rsidR="00A53F8D">
        <w:t xml:space="preserve">, </w:t>
      </w:r>
      <w:r w:rsidR="007809A2">
        <w:t>900px x 100px</w:t>
      </w:r>
      <w:r w:rsidR="00FB0FBF">
        <w:t>, .jpeg format</w:t>
      </w:r>
    </w:p>
    <w:p w14:paraId="07D35459" w14:textId="0490E3FF" w:rsidR="00D83683" w:rsidRDefault="007809A2" w:rsidP="00A53F8D">
      <w:pPr>
        <w:pStyle w:val="ListParagraph"/>
        <w:numPr>
          <w:ilvl w:val="1"/>
          <w:numId w:val="10"/>
        </w:numPr>
      </w:pPr>
      <w:r>
        <w:t xml:space="preserve">Side </w:t>
      </w:r>
      <w:r w:rsidR="001F53CA">
        <w:t>I</w:t>
      </w:r>
      <w:r>
        <w:t>mage</w:t>
      </w:r>
      <w:r w:rsidR="00A53F8D">
        <w:t xml:space="preserve">, </w:t>
      </w:r>
      <w:r>
        <w:t>150px x 150px</w:t>
      </w:r>
      <w:r w:rsidR="001F53CA">
        <w:t xml:space="preserve">, </w:t>
      </w:r>
      <w:r w:rsidR="00FB0FBF">
        <w:t>.jpeg format</w:t>
      </w:r>
    </w:p>
    <w:p w14:paraId="4E74D477" w14:textId="77777777" w:rsidR="007C3C06" w:rsidRDefault="007C3C06" w:rsidP="007C3C06">
      <w:pPr>
        <w:pStyle w:val="ListParagraph"/>
      </w:pPr>
    </w:p>
    <w:p w14:paraId="0A374D73" w14:textId="07A32A55" w:rsidR="00E26822" w:rsidRDefault="002F6604" w:rsidP="007C3C06">
      <w:pPr>
        <w:pStyle w:val="ListParagraph"/>
        <w:numPr>
          <w:ilvl w:val="0"/>
          <w:numId w:val="10"/>
        </w:numPr>
      </w:pPr>
      <w:r>
        <w:t>Click the “Update” button to save changes to the &lt;Style&gt; tab.</w:t>
      </w:r>
    </w:p>
    <w:p w14:paraId="199BB08F" w14:textId="633A1B69" w:rsidR="002F6604" w:rsidRDefault="002F6604" w:rsidP="002F6604"/>
    <w:p w14:paraId="473A64FC" w14:textId="385E9E6C" w:rsidR="00F446F4" w:rsidRDefault="00F446F4" w:rsidP="002F6604">
      <w:pPr>
        <w:pBdr>
          <w:bottom w:val="dotted" w:sz="24" w:space="1" w:color="auto"/>
        </w:pBdr>
      </w:pPr>
    </w:p>
    <w:p w14:paraId="20F068B5" w14:textId="41EDA891" w:rsidR="00DF07D9" w:rsidRDefault="00DF07D9" w:rsidP="002F6604">
      <w:pPr>
        <w:pBdr>
          <w:bottom w:val="dotted" w:sz="24" w:space="1" w:color="auto"/>
        </w:pBdr>
      </w:pPr>
    </w:p>
    <w:p w14:paraId="5568A116" w14:textId="29F89DBD" w:rsidR="00DF07D9" w:rsidRDefault="00DF07D9" w:rsidP="002F6604">
      <w:pPr>
        <w:pBdr>
          <w:bottom w:val="dotted" w:sz="24" w:space="1" w:color="auto"/>
        </w:pBdr>
      </w:pPr>
    </w:p>
    <w:p w14:paraId="41C81FD8" w14:textId="357A868C" w:rsidR="00DF07D9" w:rsidRDefault="00DF07D9" w:rsidP="002F6604">
      <w:pPr>
        <w:pBdr>
          <w:bottom w:val="dotted" w:sz="24" w:space="1" w:color="auto"/>
        </w:pBdr>
      </w:pPr>
    </w:p>
    <w:p w14:paraId="388883F9" w14:textId="683BBC80" w:rsidR="00DF07D9" w:rsidRDefault="00DF07D9" w:rsidP="002F6604">
      <w:pPr>
        <w:pBdr>
          <w:bottom w:val="dotted" w:sz="24" w:space="1" w:color="auto"/>
        </w:pBdr>
      </w:pPr>
    </w:p>
    <w:p w14:paraId="56BB5A8F" w14:textId="6C8DF48A" w:rsidR="00DF07D9" w:rsidRDefault="00DF07D9" w:rsidP="002F6604">
      <w:pPr>
        <w:pBdr>
          <w:bottom w:val="dotted" w:sz="24" w:space="1" w:color="auto"/>
        </w:pBdr>
      </w:pPr>
    </w:p>
    <w:p w14:paraId="1CEB551C" w14:textId="0B2CDA22" w:rsidR="00DF07D9" w:rsidRDefault="00DF07D9" w:rsidP="002F6604">
      <w:pPr>
        <w:pBdr>
          <w:bottom w:val="dotted" w:sz="24" w:space="1" w:color="auto"/>
        </w:pBdr>
      </w:pPr>
    </w:p>
    <w:p w14:paraId="52B8FE5A" w14:textId="1E029EC9" w:rsidR="00DF07D9" w:rsidRDefault="00DF07D9" w:rsidP="002F6604">
      <w:pPr>
        <w:pBdr>
          <w:bottom w:val="dotted" w:sz="24" w:space="1" w:color="auto"/>
        </w:pBdr>
      </w:pPr>
    </w:p>
    <w:p w14:paraId="6592418F" w14:textId="36EA0229" w:rsidR="00DF07D9" w:rsidRDefault="00DF07D9" w:rsidP="002F6604">
      <w:pPr>
        <w:pBdr>
          <w:bottom w:val="dotted" w:sz="24" w:space="1" w:color="auto"/>
        </w:pBdr>
      </w:pPr>
    </w:p>
    <w:p w14:paraId="4A61B85C" w14:textId="21EA769E" w:rsidR="00DF07D9" w:rsidRDefault="00DF07D9" w:rsidP="002F6604">
      <w:pPr>
        <w:pBdr>
          <w:bottom w:val="dotted" w:sz="24" w:space="1" w:color="auto"/>
        </w:pBdr>
      </w:pPr>
    </w:p>
    <w:p w14:paraId="3AD55308" w14:textId="77777777" w:rsidR="00DF07D9" w:rsidRDefault="00DF07D9" w:rsidP="002F6604">
      <w:pPr>
        <w:pBdr>
          <w:bottom w:val="dotted" w:sz="24" w:space="1" w:color="auto"/>
        </w:pBdr>
      </w:pPr>
    </w:p>
    <w:p w14:paraId="385FDEA2" w14:textId="6ED17A00" w:rsidR="00F446F4" w:rsidRDefault="00F446F4" w:rsidP="002F6604">
      <w:r>
        <w:t xml:space="preserve">The </w:t>
      </w:r>
      <w:proofErr w:type="gramStart"/>
      <w:r w:rsidR="00D56253" w:rsidRPr="00732254">
        <w:rPr>
          <w:i/>
          <w:iCs/>
        </w:rPr>
        <w:t>D</w:t>
      </w:r>
      <w:r w:rsidR="00F1613B" w:rsidRPr="00732254">
        <w:rPr>
          <w:i/>
          <w:iCs/>
        </w:rPr>
        <w:t>rop</w:t>
      </w:r>
      <w:r w:rsidR="00D56253" w:rsidRPr="00732254">
        <w:rPr>
          <w:i/>
          <w:iCs/>
        </w:rPr>
        <w:t xml:space="preserve"> D</w:t>
      </w:r>
      <w:r w:rsidR="00F1613B" w:rsidRPr="00732254">
        <w:rPr>
          <w:i/>
          <w:iCs/>
        </w:rPr>
        <w:t>own</w:t>
      </w:r>
      <w:proofErr w:type="gramEnd"/>
      <w:r w:rsidR="00F1613B">
        <w:t xml:space="preserve"> </w:t>
      </w:r>
      <w:r w:rsidR="00193303">
        <w:t xml:space="preserve">field </w:t>
      </w:r>
      <w:r w:rsidR="006C442C">
        <w:t>type from Step 5e. explained:</w:t>
      </w:r>
    </w:p>
    <w:p w14:paraId="028FE97D" w14:textId="152E031B" w:rsidR="003078EE" w:rsidRDefault="00F1613B" w:rsidP="003078EE">
      <w:pPr>
        <w:pStyle w:val="ListParagraph"/>
        <w:numPr>
          <w:ilvl w:val="0"/>
          <w:numId w:val="13"/>
        </w:numPr>
      </w:pPr>
      <w:r>
        <w:t>Select</w:t>
      </w:r>
      <w:r w:rsidR="00D56253">
        <w:t xml:space="preserve"> the </w:t>
      </w:r>
      <w:r w:rsidR="00193303">
        <w:t xml:space="preserve">field </w:t>
      </w:r>
      <w:r w:rsidR="00732254">
        <w:t>type as</w:t>
      </w:r>
      <w:r w:rsidR="00262200">
        <w:t xml:space="preserve">: </w:t>
      </w:r>
      <w:r w:rsidR="003078EE" w:rsidRPr="009F23E1">
        <w:t>Drop Down</w:t>
      </w:r>
      <w:r w:rsidR="003078EE">
        <w:t xml:space="preserve">. A </w:t>
      </w:r>
      <w:r w:rsidR="00A54E71">
        <w:t>“</w:t>
      </w:r>
      <w:r w:rsidR="00262200" w:rsidRPr="00817580">
        <w:rPr>
          <w:i/>
          <w:iCs/>
        </w:rPr>
        <w:t>Drop Down Lis</w:t>
      </w:r>
      <w:r w:rsidR="00817580">
        <w:rPr>
          <w:i/>
          <w:iCs/>
        </w:rPr>
        <w:t>t</w:t>
      </w:r>
      <w:r w:rsidR="00A54E71">
        <w:rPr>
          <w:i/>
          <w:iCs/>
        </w:rPr>
        <w:t>”</w:t>
      </w:r>
      <w:r w:rsidR="00262200">
        <w:t xml:space="preserve"> </w:t>
      </w:r>
      <w:r w:rsidR="003078EE">
        <w:t>dialog box wil</w:t>
      </w:r>
      <w:r w:rsidR="00817580">
        <w:t>l be displayed.</w:t>
      </w:r>
    </w:p>
    <w:p w14:paraId="6BFFD12C" w14:textId="3D6B3B4B" w:rsidR="00817580" w:rsidRDefault="007C072A" w:rsidP="003078EE">
      <w:pPr>
        <w:pStyle w:val="ListParagraph"/>
        <w:numPr>
          <w:ilvl w:val="0"/>
          <w:numId w:val="13"/>
        </w:numPr>
      </w:pPr>
      <w:r>
        <w:t xml:space="preserve">Click </w:t>
      </w:r>
      <w:r w:rsidR="008F1088" w:rsidRPr="008F1088">
        <w:rPr>
          <w:noProof/>
        </w:rPr>
        <w:drawing>
          <wp:inline distT="0" distB="0" distL="0" distR="0" wp14:anchorId="612B05EB" wp14:editId="4A8EF085">
            <wp:extent cx="190500" cy="1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1088">
        <w:t xml:space="preserve"> </w:t>
      </w:r>
      <w:r w:rsidR="004F061F">
        <w:t>to</w:t>
      </w:r>
      <w:r w:rsidR="005C4278">
        <w:t xml:space="preserve"> add a new </w:t>
      </w:r>
      <w:r w:rsidR="0086458B">
        <w:t>list i</w:t>
      </w:r>
      <w:r w:rsidR="005C4278">
        <w:t>tem to the drop</w:t>
      </w:r>
      <w:r w:rsidR="00A54E71">
        <w:t>-</w:t>
      </w:r>
      <w:r w:rsidR="005C4278">
        <w:t>down.</w:t>
      </w:r>
    </w:p>
    <w:p w14:paraId="55CE7DB1" w14:textId="76B5F364" w:rsidR="003D2873" w:rsidRDefault="003D2873" w:rsidP="003D2873">
      <w:pPr>
        <w:pStyle w:val="ListParagraph"/>
      </w:pPr>
    </w:p>
    <w:p w14:paraId="728363BD" w14:textId="77777777" w:rsidR="003D2873" w:rsidRDefault="003D2873" w:rsidP="00DB2C23">
      <w:pPr>
        <w:pStyle w:val="ListParagraph"/>
        <w:jc w:val="both"/>
      </w:pPr>
      <w:r>
        <w:t>To edit list items:</w:t>
      </w:r>
    </w:p>
    <w:p w14:paraId="35963F4C" w14:textId="77777777" w:rsidR="003D2873" w:rsidRDefault="003D2873" w:rsidP="00DB2C23">
      <w:pPr>
        <w:pStyle w:val="ListParagraph"/>
        <w:numPr>
          <w:ilvl w:val="1"/>
          <w:numId w:val="13"/>
        </w:numPr>
      </w:pPr>
      <w:r>
        <w:t>…</w:t>
      </w:r>
      <w:r>
        <w:rPr>
          <w:noProof/>
        </w:rPr>
        <w:drawing>
          <wp:inline distT="0" distB="0" distL="0" distR="0" wp14:anchorId="19E08881" wp14:editId="55E17788">
            <wp:extent cx="142875" cy="142875"/>
            <wp:effectExtent l="0" t="0" r="9525" b="9525"/>
            <wp:docPr id="4" name="Picture 4" descr="Edit this 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dit this r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can be clicked to edit the list item. </w:t>
      </w:r>
    </w:p>
    <w:p w14:paraId="60072757" w14:textId="77777777" w:rsidR="003D2873" w:rsidRDefault="003D2873" w:rsidP="00DB2C23">
      <w:pPr>
        <w:pStyle w:val="ListParagraph"/>
        <w:numPr>
          <w:ilvl w:val="1"/>
          <w:numId w:val="13"/>
        </w:numPr>
      </w:pPr>
      <w:r>
        <w:t>…</w:t>
      </w:r>
      <w:r>
        <w:rPr>
          <w:noProof/>
        </w:rPr>
        <w:drawing>
          <wp:inline distT="0" distB="0" distL="0" distR="0" wp14:anchorId="45B37EDD" wp14:editId="1216B1B0">
            <wp:extent cx="190500" cy="190500"/>
            <wp:effectExtent l="0" t="0" r="0" b="0"/>
            <wp:docPr id="5" name="Picture 5" descr="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nc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can be clicked to cancel unsaved changes to the list item. </w:t>
      </w:r>
    </w:p>
    <w:p w14:paraId="0D7D218E" w14:textId="77777777" w:rsidR="003D2873" w:rsidRDefault="003D2873" w:rsidP="00DB2C23">
      <w:pPr>
        <w:pStyle w:val="ListParagraph"/>
        <w:numPr>
          <w:ilvl w:val="1"/>
          <w:numId w:val="13"/>
        </w:numPr>
      </w:pPr>
      <w:r>
        <w:t>…</w:t>
      </w:r>
      <w:r>
        <w:rPr>
          <w:noProof/>
        </w:rPr>
        <w:drawing>
          <wp:inline distT="0" distB="0" distL="0" distR="0" wp14:anchorId="0BAB78C5" wp14:editId="4C44CA26">
            <wp:extent cx="142875" cy="142875"/>
            <wp:effectExtent l="0" t="0" r="9525" b="9525"/>
            <wp:docPr id="6" name="Picture 6" descr="Del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le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can be clicked to delete the list item.</w:t>
      </w:r>
    </w:p>
    <w:p w14:paraId="147CFC1C" w14:textId="77777777" w:rsidR="003D2873" w:rsidRDefault="003D2873" w:rsidP="00DB2C23">
      <w:pPr>
        <w:pStyle w:val="ListParagraph"/>
        <w:numPr>
          <w:ilvl w:val="1"/>
          <w:numId w:val="13"/>
        </w:numPr>
      </w:pPr>
      <w:r>
        <w:t>…</w:t>
      </w:r>
      <w:r>
        <w:rPr>
          <w:noProof/>
        </w:rPr>
        <w:drawing>
          <wp:inline distT="0" distB="0" distL="0" distR="0" wp14:anchorId="060BF092" wp14:editId="1318BF93">
            <wp:extent cx="190500" cy="190500"/>
            <wp:effectExtent l="0" t="0" r="0" b="0"/>
            <wp:docPr id="7" name="Picture 7" descr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v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can be clicked to save changes to the list item.</w:t>
      </w:r>
    </w:p>
    <w:p w14:paraId="6795BE64" w14:textId="77777777" w:rsidR="003D2873" w:rsidRDefault="003D2873" w:rsidP="003D2873">
      <w:pPr>
        <w:pStyle w:val="ListParagraph"/>
      </w:pPr>
    </w:p>
    <w:p w14:paraId="15D97167" w14:textId="2A9D59F6" w:rsidR="005C4278" w:rsidRDefault="004F061F" w:rsidP="003078EE">
      <w:pPr>
        <w:pStyle w:val="ListParagraph"/>
        <w:numPr>
          <w:ilvl w:val="0"/>
          <w:numId w:val="13"/>
        </w:numPr>
      </w:pPr>
      <w:r>
        <w:t xml:space="preserve">Click </w:t>
      </w:r>
      <w:r w:rsidR="00BE4CC5">
        <w:rPr>
          <w:noProof/>
        </w:rPr>
        <w:drawing>
          <wp:inline distT="0" distB="0" distL="0" distR="0" wp14:anchorId="12450693" wp14:editId="187C301C">
            <wp:extent cx="142875" cy="142875"/>
            <wp:effectExtent l="0" t="0" r="9525" b="9525"/>
            <wp:docPr id="2" name="Picture 2" descr="Edit this 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 this r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CC5">
        <w:t xml:space="preserve"> </w:t>
      </w:r>
      <w:r>
        <w:t xml:space="preserve">to edit the newly added </w:t>
      </w:r>
      <w:r w:rsidR="0086458B">
        <w:t xml:space="preserve">list </w:t>
      </w:r>
      <w:r w:rsidR="009E664B">
        <w:t>item.</w:t>
      </w:r>
    </w:p>
    <w:p w14:paraId="751370D6" w14:textId="1F55BEDC" w:rsidR="009E664B" w:rsidRDefault="009E664B" w:rsidP="009E664B">
      <w:pPr>
        <w:pStyle w:val="ListParagraph"/>
        <w:numPr>
          <w:ilvl w:val="1"/>
          <w:numId w:val="13"/>
        </w:numPr>
      </w:pPr>
      <w:r w:rsidRPr="009F23E1">
        <w:rPr>
          <w:b/>
          <w:bCs/>
        </w:rPr>
        <w:t>D</w:t>
      </w:r>
      <w:r w:rsidR="001D766D" w:rsidRPr="009F23E1">
        <w:rPr>
          <w:b/>
          <w:bCs/>
        </w:rPr>
        <w:t>escription</w:t>
      </w:r>
      <w:r w:rsidR="001D766D">
        <w:t xml:space="preserve">: </w:t>
      </w:r>
      <w:r w:rsidR="004B5DEA">
        <w:t xml:space="preserve">A </w:t>
      </w:r>
      <w:proofErr w:type="gramStart"/>
      <w:r w:rsidR="001D766D">
        <w:t>15</w:t>
      </w:r>
      <w:r w:rsidR="006862AC">
        <w:t xml:space="preserve"> </w:t>
      </w:r>
      <w:r w:rsidR="001D766D">
        <w:t>character</w:t>
      </w:r>
      <w:proofErr w:type="gramEnd"/>
      <w:r w:rsidR="001D766D">
        <w:t xml:space="preserve"> </w:t>
      </w:r>
      <w:r w:rsidR="0091375D">
        <w:t>name</w:t>
      </w:r>
      <w:r w:rsidR="00376990">
        <w:t xml:space="preserve"> </w:t>
      </w:r>
      <w:r w:rsidR="00316A0F">
        <w:t>select</w:t>
      </w:r>
      <w:r w:rsidR="009F23E1">
        <w:t>able</w:t>
      </w:r>
      <w:r w:rsidR="00316A0F">
        <w:t xml:space="preserve"> </w:t>
      </w:r>
      <w:r w:rsidR="00376990">
        <w:t>by the customer</w:t>
      </w:r>
      <w:r w:rsidR="004A3B27">
        <w:t>.</w:t>
      </w:r>
    </w:p>
    <w:p w14:paraId="62872D16" w14:textId="75EDB254" w:rsidR="006F5100" w:rsidRDefault="006F5100" w:rsidP="0063666A">
      <w:pPr>
        <w:pStyle w:val="ListParagraph"/>
        <w:ind w:left="2160"/>
      </w:pPr>
      <w:r>
        <w:rPr>
          <w:b/>
          <w:bCs/>
        </w:rPr>
        <w:t>Example</w:t>
      </w:r>
      <w:r w:rsidR="00245A96">
        <w:rPr>
          <w:b/>
          <w:bCs/>
        </w:rPr>
        <w:t>s</w:t>
      </w:r>
      <w:proofErr w:type="gramStart"/>
      <w:r w:rsidR="00FE0BDA">
        <w:t xml:space="preserve">: </w:t>
      </w:r>
      <w:r w:rsidR="0063666A">
        <w:t xml:space="preserve"> </w:t>
      </w:r>
      <w:r>
        <w:t>“</w:t>
      </w:r>
      <w:proofErr w:type="gramEnd"/>
      <w:r>
        <w:t>Building Fund”</w:t>
      </w:r>
      <w:r w:rsidR="0021053B">
        <w:t>, “General”, “</w:t>
      </w:r>
      <w:r w:rsidR="00245A96">
        <w:t>Operation</w:t>
      </w:r>
      <w:r w:rsidR="00C12C9B">
        <w:t>al</w:t>
      </w:r>
      <w:r w:rsidR="00245A96">
        <w:t>”</w:t>
      </w:r>
      <w:r w:rsidR="00FE0BDA">
        <w:t>, etc.</w:t>
      </w:r>
    </w:p>
    <w:p w14:paraId="288DCE07" w14:textId="77777777" w:rsidR="00AF3B3F" w:rsidRDefault="00FC794A" w:rsidP="00FC794A">
      <w:pPr>
        <w:pStyle w:val="ListParagraph"/>
        <w:numPr>
          <w:ilvl w:val="1"/>
          <w:numId w:val="13"/>
        </w:numPr>
      </w:pPr>
      <w:r w:rsidRPr="00172AD4">
        <w:rPr>
          <w:b/>
          <w:bCs/>
        </w:rPr>
        <w:t>Value:</w:t>
      </w:r>
      <w:r w:rsidR="006E55CF">
        <w:rPr>
          <w:b/>
          <w:bCs/>
        </w:rPr>
        <w:t xml:space="preserve"> </w:t>
      </w:r>
      <w:r w:rsidR="006E55CF">
        <w:t xml:space="preserve">For merchant reporting, a </w:t>
      </w:r>
      <w:proofErr w:type="gramStart"/>
      <w:r>
        <w:t>15</w:t>
      </w:r>
      <w:r w:rsidR="00172AD4">
        <w:t xml:space="preserve"> character</w:t>
      </w:r>
      <w:proofErr w:type="gramEnd"/>
      <w:r w:rsidR="00172AD4">
        <w:t xml:space="preserve"> representation </w:t>
      </w:r>
      <w:r w:rsidR="00AF0850">
        <w:t xml:space="preserve">of the </w:t>
      </w:r>
      <w:r w:rsidR="008E6BD2">
        <w:t>de</w:t>
      </w:r>
      <w:r w:rsidR="00AF0850">
        <w:t>scription</w:t>
      </w:r>
      <w:r w:rsidR="00AF3B3F">
        <w:t xml:space="preserve">. </w:t>
      </w:r>
    </w:p>
    <w:p w14:paraId="117A8189" w14:textId="2055612C" w:rsidR="0042371E" w:rsidRDefault="00AF3B3F" w:rsidP="0042371E">
      <w:pPr>
        <w:pStyle w:val="ListParagraph"/>
        <w:ind w:left="2160"/>
        <w:jc w:val="both"/>
      </w:pPr>
      <w:r>
        <w:t>I</w:t>
      </w:r>
      <w:r w:rsidR="005626F2">
        <w:t>f</w:t>
      </w:r>
      <w:r w:rsidR="006E631E">
        <w:t xml:space="preserve"> t</w:t>
      </w:r>
      <w:r w:rsidR="005626F2">
        <w:t xml:space="preserve">he </w:t>
      </w:r>
      <w:r w:rsidR="0030690A">
        <w:t>customer select</w:t>
      </w:r>
      <w:r>
        <w:t>ed</w:t>
      </w:r>
      <w:r w:rsidR="0030690A">
        <w:t xml:space="preserve"> </w:t>
      </w:r>
      <w:r w:rsidR="005626F2">
        <w:t>“Building Fund”</w:t>
      </w:r>
      <w:r w:rsidR="00195D55">
        <w:t>, the value</w:t>
      </w:r>
      <w:r w:rsidR="0030690A">
        <w:t xml:space="preserve"> on </w:t>
      </w:r>
      <w:r>
        <w:t xml:space="preserve">merchant </w:t>
      </w:r>
      <w:r w:rsidR="0030690A">
        <w:t xml:space="preserve">reporting </w:t>
      </w:r>
      <w:r w:rsidR="008E6BD2">
        <w:t>would be: “BF”</w:t>
      </w:r>
      <w:r w:rsidR="00245A96">
        <w:t>.</w:t>
      </w:r>
    </w:p>
    <w:p w14:paraId="31514EDF" w14:textId="31D8640B" w:rsidR="0042371E" w:rsidRPr="004F7792" w:rsidRDefault="0042371E" w:rsidP="0042371E">
      <w:pPr>
        <w:pStyle w:val="ListParagraph"/>
        <w:numPr>
          <w:ilvl w:val="1"/>
          <w:numId w:val="13"/>
        </w:numPr>
        <w:jc w:val="both"/>
        <w:rPr>
          <w:b/>
          <w:bCs/>
        </w:rPr>
      </w:pPr>
      <w:r w:rsidRPr="000B7F1F">
        <w:rPr>
          <w:b/>
          <w:bCs/>
        </w:rPr>
        <w:t>Default</w:t>
      </w:r>
      <w:r w:rsidR="000B7F1F">
        <w:rPr>
          <w:b/>
          <w:bCs/>
        </w:rPr>
        <w:t xml:space="preserve">: </w:t>
      </w:r>
      <w:r w:rsidR="00EE69C9">
        <w:t xml:space="preserve">Click the circle </w:t>
      </w:r>
      <w:r w:rsidR="007D2A9B">
        <w:t xml:space="preserve">if the new list item is the default </w:t>
      </w:r>
      <w:r w:rsidR="00EF31D3">
        <w:t xml:space="preserve">shown to the customer </w:t>
      </w:r>
      <w:r w:rsidR="0090070E">
        <w:t>upon</w:t>
      </w:r>
      <w:r w:rsidR="00EF31D3">
        <w:t xml:space="preserve"> loading the payment form.</w:t>
      </w:r>
    </w:p>
    <w:p w14:paraId="78CA1C3F" w14:textId="61736BEA" w:rsidR="00B36368" w:rsidRDefault="00567CB6" w:rsidP="008222F8">
      <w:pPr>
        <w:pStyle w:val="ListParagraph"/>
        <w:numPr>
          <w:ilvl w:val="0"/>
          <w:numId w:val="13"/>
        </w:numPr>
        <w:jc w:val="both"/>
      </w:pPr>
      <w:r>
        <w:t xml:space="preserve">Click </w:t>
      </w:r>
      <w:r w:rsidR="0090070E">
        <w:rPr>
          <w:noProof/>
        </w:rPr>
        <w:drawing>
          <wp:inline distT="0" distB="0" distL="0" distR="0" wp14:anchorId="7C891F2D" wp14:editId="7DA19B15">
            <wp:extent cx="190500" cy="190500"/>
            <wp:effectExtent l="0" t="0" r="0" b="0"/>
            <wp:docPr id="3" name="Picture 3" descr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v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070E">
        <w:t xml:space="preserve"> </w:t>
      </w:r>
      <w:r w:rsidR="003D3BA1">
        <w:t>immediate</w:t>
      </w:r>
      <w:r w:rsidR="0090070E">
        <w:t>ly</w:t>
      </w:r>
      <w:r w:rsidR="003D3BA1">
        <w:t xml:space="preserve"> </w:t>
      </w:r>
      <w:r w:rsidR="00747AC1">
        <w:t>at</w:t>
      </w:r>
      <w:r w:rsidR="003D3BA1">
        <w:t xml:space="preserve"> the right </w:t>
      </w:r>
      <w:r w:rsidR="00841994">
        <w:t>for this new list item.</w:t>
      </w:r>
    </w:p>
    <w:p w14:paraId="5A56569F" w14:textId="03621D93" w:rsidR="000E20EF" w:rsidRDefault="000E20EF" w:rsidP="008222F8">
      <w:pPr>
        <w:pStyle w:val="ListParagraph"/>
        <w:numPr>
          <w:ilvl w:val="0"/>
          <w:numId w:val="13"/>
        </w:numPr>
        <w:jc w:val="both"/>
      </w:pPr>
      <w:r>
        <w:t xml:space="preserve">Repeat steps </w:t>
      </w:r>
      <w:r w:rsidR="00137B8B">
        <w:t>2-4 as needed.</w:t>
      </w:r>
    </w:p>
    <w:p w14:paraId="0C8DC9DC" w14:textId="0BDC774E" w:rsidR="006D3951" w:rsidRDefault="006D3951" w:rsidP="008222F8">
      <w:pPr>
        <w:pStyle w:val="ListParagraph"/>
        <w:numPr>
          <w:ilvl w:val="0"/>
          <w:numId w:val="13"/>
        </w:numPr>
        <w:jc w:val="both"/>
      </w:pPr>
      <w:r>
        <w:t>Click the “</w:t>
      </w:r>
      <w:r w:rsidR="00137B8B">
        <w:t>u</w:t>
      </w:r>
      <w:r>
        <w:t>pdate” button to save</w:t>
      </w:r>
      <w:r w:rsidR="000E20EF">
        <w:t xml:space="preserve"> changes to the “Drop Down List” dialog box.</w:t>
      </w:r>
      <w:r w:rsidR="001244D9">
        <w:t xml:space="preserve"> The “Drop Down List” dialog will close.</w:t>
      </w:r>
    </w:p>
    <w:p w14:paraId="23D9AFE6" w14:textId="6407A812" w:rsidR="00DC228C" w:rsidRDefault="00DC228C" w:rsidP="008222F8">
      <w:pPr>
        <w:pStyle w:val="ListParagraph"/>
        <w:numPr>
          <w:ilvl w:val="0"/>
          <w:numId w:val="13"/>
        </w:numPr>
        <w:jc w:val="both"/>
      </w:pPr>
      <w:r>
        <w:t xml:space="preserve">If the </w:t>
      </w:r>
      <w:r w:rsidR="00EF551F">
        <w:t>merchant defined field type requires further edits,</w:t>
      </w:r>
    </w:p>
    <w:p w14:paraId="14C79F78" w14:textId="1E795324" w:rsidR="00F75221" w:rsidRDefault="00F75221" w:rsidP="00F75221">
      <w:pPr>
        <w:pStyle w:val="ListParagraph"/>
        <w:numPr>
          <w:ilvl w:val="1"/>
          <w:numId w:val="13"/>
        </w:numPr>
        <w:jc w:val="both"/>
      </w:pPr>
      <w:r>
        <w:t>…</w:t>
      </w:r>
      <w:r>
        <w:rPr>
          <w:noProof/>
        </w:rPr>
        <w:drawing>
          <wp:inline distT="0" distB="0" distL="0" distR="0" wp14:anchorId="2D34F13C" wp14:editId="4B9C2FEF">
            <wp:extent cx="142875" cy="142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81204">
        <w:t>can be clicked to edit Drop Down items.</w:t>
      </w:r>
    </w:p>
    <w:p w14:paraId="067054FE" w14:textId="7BAD78E0" w:rsidR="00181204" w:rsidRDefault="002814B5" w:rsidP="00F75221">
      <w:pPr>
        <w:pStyle w:val="ListParagraph"/>
        <w:numPr>
          <w:ilvl w:val="1"/>
          <w:numId w:val="13"/>
        </w:numPr>
        <w:jc w:val="both"/>
      </w:pPr>
      <w:r>
        <w:t>…</w:t>
      </w:r>
      <w:r>
        <w:rPr>
          <w:noProof/>
        </w:rPr>
        <w:drawing>
          <wp:inline distT="0" distB="0" distL="0" distR="0" wp14:anchorId="630A71BF" wp14:editId="604FA43B">
            <wp:extent cx="142875" cy="142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can be clicked to </w:t>
      </w:r>
      <w:r w:rsidR="00BE35A6">
        <w:t>change the field type</w:t>
      </w:r>
      <w:r w:rsidR="00311EDB">
        <w:t>.</w:t>
      </w:r>
    </w:p>
    <w:p w14:paraId="1AD390DF" w14:textId="2B51DB48" w:rsidR="009F2862" w:rsidRDefault="00D24840" w:rsidP="009F2862">
      <w:pPr>
        <w:pStyle w:val="ListParagraph"/>
        <w:numPr>
          <w:ilvl w:val="0"/>
          <w:numId w:val="13"/>
        </w:numPr>
        <w:pBdr>
          <w:bottom w:val="dotted" w:sz="24" w:space="1" w:color="auto"/>
        </w:pBdr>
      </w:pPr>
      <w:r>
        <w:t>Click the “Update” button to save changes to the &lt;Field Settings&gt; tab</w:t>
      </w:r>
      <w:r w:rsidR="009F2862">
        <w:t>.</w:t>
      </w:r>
    </w:p>
    <w:p w14:paraId="3F3E1C27" w14:textId="77777777" w:rsidR="0098594E" w:rsidRDefault="0098594E" w:rsidP="009806D6">
      <w:pPr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F40728E" w14:textId="77777777" w:rsidR="0098594E" w:rsidRDefault="0098594E" w:rsidP="009806D6">
      <w:pPr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E5E5D9F" w14:textId="77777777" w:rsidR="0098594E" w:rsidRDefault="0098594E" w:rsidP="009806D6">
      <w:pPr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EB105F2" w14:textId="77777777" w:rsidR="0098594E" w:rsidRDefault="0098594E" w:rsidP="009806D6">
      <w:pPr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A8A38F6" w14:textId="77777777" w:rsidR="0098594E" w:rsidRDefault="0098594E" w:rsidP="009806D6">
      <w:pPr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3102542" w14:textId="77777777" w:rsidR="0098594E" w:rsidRDefault="0098594E" w:rsidP="009806D6">
      <w:pPr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80EFA1E" w14:textId="6F28E3EF" w:rsidR="009806D6" w:rsidRDefault="00701D50" w:rsidP="009806D6">
      <w:pPr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Deployment</w:t>
      </w:r>
    </w:p>
    <w:p w14:paraId="2F96033C" w14:textId="77777777" w:rsidR="00255F2B" w:rsidRPr="009806D6" w:rsidRDefault="00255F2B" w:rsidP="009806D6">
      <w:pPr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77C2E30" w14:textId="77777777" w:rsidR="005B303A" w:rsidRDefault="00701D50" w:rsidP="00D56E4D">
      <w:pPr>
        <w:pStyle w:val="ListParagraph"/>
        <w:ind w:left="0"/>
      </w:pPr>
      <w:r>
        <w:t>Step 1: Click the &lt;Build Form&gt; tab</w:t>
      </w:r>
      <w:r w:rsidR="004F3330">
        <w:t>.</w:t>
      </w:r>
      <w:r w:rsidR="004E5834">
        <w:t xml:space="preserve"> </w:t>
      </w:r>
    </w:p>
    <w:p w14:paraId="4CDE641F" w14:textId="79248C98" w:rsidR="005B303A" w:rsidRDefault="004E5834" w:rsidP="005B303A">
      <w:pPr>
        <w:pStyle w:val="ListParagraph"/>
        <w:rPr>
          <w:i/>
          <w:iCs/>
        </w:rPr>
      </w:pPr>
      <w:r w:rsidRPr="00BA48C8">
        <w:rPr>
          <w:i/>
          <w:iCs/>
        </w:rPr>
        <w:t xml:space="preserve">This </w:t>
      </w:r>
      <w:r w:rsidR="00C432A5">
        <w:rPr>
          <w:i/>
          <w:iCs/>
        </w:rPr>
        <w:t xml:space="preserve">form </w:t>
      </w:r>
      <w:r w:rsidRPr="00BA48C8">
        <w:rPr>
          <w:i/>
          <w:iCs/>
        </w:rPr>
        <w:t xml:space="preserve">generation tool will not remember any previously generate </w:t>
      </w:r>
      <w:r w:rsidR="00981EFC">
        <w:rPr>
          <w:i/>
          <w:iCs/>
        </w:rPr>
        <w:t xml:space="preserve">HTML </w:t>
      </w:r>
      <w:r w:rsidRPr="00BA48C8">
        <w:rPr>
          <w:i/>
          <w:iCs/>
        </w:rPr>
        <w:t>code.</w:t>
      </w:r>
      <w:r w:rsidR="00CF26F0">
        <w:rPr>
          <w:i/>
          <w:iCs/>
        </w:rPr>
        <w:t xml:space="preserve"> </w:t>
      </w:r>
      <w:r w:rsidR="005B303A">
        <w:rPr>
          <w:i/>
          <w:iCs/>
        </w:rPr>
        <w:t>For advanced customization, d</w:t>
      </w:r>
      <w:r w:rsidR="00CF26F0">
        <w:rPr>
          <w:i/>
          <w:iCs/>
        </w:rPr>
        <w:t xml:space="preserve">evelopers can use this tool in conjunction with the SWP-Checkout </w:t>
      </w:r>
      <w:r w:rsidR="00D56E4D">
        <w:rPr>
          <w:i/>
          <w:iCs/>
        </w:rPr>
        <w:t>integration guide</w:t>
      </w:r>
      <w:r w:rsidR="00B91484">
        <w:rPr>
          <w:i/>
          <w:iCs/>
        </w:rPr>
        <w:t xml:space="preserve"> (available by visiting </w:t>
      </w:r>
      <w:hyperlink r:id="rId13" w:history="1">
        <w:r w:rsidR="00B41B8A" w:rsidRPr="003D0951">
          <w:rPr>
            <w:rStyle w:val="Hyperlink"/>
            <w:i/>
            <w:iCs/>
          </w:rPr>
          <w:t>https://www.forte.net/devdocs</w:t>
        </w:r>
      </w:hyperlink>
      <w:r w:rsidR="00B91484">
        <w:rPr>
          <w:i/>
          <w:iCs/>
        </w:rPr>
        <w:t>)</w:t>
      </w:r>
      <w:r w:rsidR="00B41B8A">
        <w:rPr>
          <w:i/>
          <w:iCs/>
        </w:rPr>
        <w:t>.</w:t>
      </w:r>
    </w:p>
    <w:p w14:paraId="18CF2F5E" w14:textId="1665027E" w:rsidR="004F3330" w:rsidRDefault="004F3330" w:rsidP="00701D50">
      <w:pPr>
        <w:pStyle w:val="ListParagraph"/>
        <w:ind w:left="0"/>
      </w:pPr>
      <w:r>
        <w:t>Step 2: Select the appropriate Merchant.</w:t>
      </w:r>
    </w:p>
    <w:p w14:paraId="3C1D5F96" w14:textId="5C06C6A7" w:rsidR="004F3330" w:rsidRDefault="00662C1B" w:rsidP="00701D50">
      <w:pPr>
        <w:pStyle w:val="ListParagraph"/>
        <w:ind w:left="0"/>
      </w:pPr>
      <w:r>
        <w:t xml:space="preserve">Step 3: </w:t>
      </w:r>
      <w:r w:rsidRPr="00662C1B">
        <w:rPr>
          <w:b/>
          <w:bCs/>
        </w:rPr>
        <w:t>Receipt Section</w:t>
      </w:r>
      <w:r>
        <w:rPr>
          <w:b/>
          <w:bCs/>
        </w:rPr>
        <w:t xml:space="preserve"> </w:t>
      </w:r>
      <w:r>
        <w:t xml:space="preserve">(Optional): </w:t>
      </w:r>
      <w:r w:rsidR="00194BED">
        <w:t>After a transaction Is complete, approved or declined, direct the customer to…</w:t>
      </w:r>
    </w:p>
    <w:p w14:paraId="0AFFD494" w14:textId="648E8A7F" w:rsidR="000D2202" w:rsidRDefault="000D2202" w:rsidP="00701D50">
      <w:pPr>
        <w:pStyle w:val="ListParagraph"/>
        <w:ind w:left="0"/>
      </w:pPr>
      <w:r>
        <w:tab/>
        <w:t>Choose one of the following</w:t>
      </w:r>
      <w:r w:rsidR="00F068F7">
        <w:t xml:space="preserve"> and configure sub-options as appropriate</w:t>
      </w:r>
      <w:r>
        <w:t>:</w:t>
      </w:r>
    </w:p>
    <w:p w14:paraId="6CB47F50" w14:textId="39887706" w:rsidR="00194BED" w:rsidRDefault="00B54F1F" w:rsidP="00355468">
      <w:pPr>
        <w:pStyle w:val="ListParagraph"/>
        <w:numPr>
          <w:ilvl w:val="0"/>
          <w:numId w:val="11"/>
        </w:numPr>
      </w:pPr>
      <w:r>
        <w:t>“</w:t>
      </w:r>
      <w:r w:rsidR="00355468">
        <w:t>Payments</w:t>
      </w:r>
      <w:r w:rsidR="00E02C57">
        <w:t xml:space="preserve"> </w:t>
      </w:r>
      <w:r w:rsidR="00355468">
        <w:t>Gateway</w:t>
      </w:r>
      <w:r>
        <w:t>”</w:t>
      </w:r>
    </w:p>
    <w:p w14:paraId="06DBCF91" w14:textId="592652D6" w:rsidR="00522125" w:rsidRDefault="00522125" w:rsidP="00522125">
      <w:pPr>
        <w:pStyle w:val="ListParagraph"/>
        <w:ind w:left="1440" w:firstLine="720"/>
      </w:pPr>
      <w:r>
        <w:t>-or-</w:t>
      </w:r>
    </w:p>
    <w:p w14:paraId="13BF7D59" w14:textId="279267D7" w:rsidR="00355468" w:rsidRDefault="00B54F1F" w:rsidP="00355468">
      <w:pPr>
        <w:pStyle w:val="ListParagraph"/>
        <w:numPr>
          <w:ilvl w:val="0"/>
          <w:numId w:val="11"/>
        </w:numPr>
      </w:pPr>
      <w:r>
        <w:t>If “</w:t>
      </w:r>
      <w:r w:rsidR="00E02C57">
        <w:t>Merchants Site</w:t>
      </w:r>
      <w:r>
        <w:t>”</w:t>
      </w:r>
      <w:r w:rsidR="00E02C57">
        <w:t xml:space="preserve"> – </w:t>
      </w:r>
      <w:r w:rsidR="00522125">
        <w:t xml:space="preserve">two additional </w:t>
      </w:r>
      <w:r w:rsidR="00C52A55">
        <w:t xml:space="preserve">fields </w:t>
      </w:r>
      <w:r w:rsidR="00522125">
        <w:t>will</w:t>
      </w:r>
      <w:r>
        <w:t xml:space="preserve"> </w:t>
      </w:r>
      <w:r w:rsidR="00C52A55">
        <w:t>appear</w:t>
      </w:r>
      <w:r w:rsidR="00522125">
        <w:t>:</w:t>
      </w:r>
    </w:p>
    <w:p w14:paraId="6E60B7AF" w14:textId="20891143" w:rsidR="008F33D1" w:rsidRDefault="00467648" w:rsidP="008F33D1">
      <w:pPr>
        <w:pStyle w:val="ListParagraph"/>
        <w:numPr>
          <w:ilvl w:val="1"/>
          <w:numId w:val="11"/>
        </w:numPr>
      </w:pPr>
      <w:r>
        <w:t>…using a</w:t>
      </w:r>
      <w:r w:rsidR="004F312C">
        <w:t xml:space="preserve">: </w:t>
      </w:r>
    </w:p>
    <w:p w14:paraId="4567E9EB" w14:textId="06817084" w:rsidR="004F312C" w:rsidRDefault="004F312C" w:rsidP="004F312C">
      <w:pPr>
        <w:pStyle w:val="ListParagraph"/>
        <w:numPr>
          <w:ilvl w:val="2"/>
          <w:numId w:val="11"/>
        </w:numPr>
      </w:pPr>
      <w:r w:rsidRPr="008E40DB">
        <w:rPr>
          <w:b/>
          <w:bCs/>
        </w:rPr>
        <w:t>Redirect</w:t>
      </w:r>
      <w:r w:rsidR="003729F7">
        <w:t xml:space="preserve"> (</w:t>
      </w:r>
      <w:r w:rsidR="003729F7" w:rsidRPr="008E40DB">
        <w:rPr>
          <w:i/>
          <w:iCs/>
        </w:rPr>
        <w:t xml:space="preserve">SWP-Checkout will </w:t>
      </w:r>
      <w:r w:rsidR="00EB4EA4" w:rsidRPr="008E40DB">
        <w:rPr>
          <w:i/>
          <w:iCs/>
        </w:rPr>
        <w:t xml:space="preserve">first </w:t>
      </w:r>
      <w:r w:rsidR="00990C36" w:rsidRPr="008E40DB">
        <w:rPr>
          <w:i/>
          <w:iCs/>
        </w:rPr>
        <w:t xml:space="preserve">display the receipt and </w:t>
      </w:r>
      <w:r w:rsidR="00EB4EA4" w:rsidRPr="008E40DB">
        <w:rPr>
          <w:i/>
          <w:iCs/>
        </w:rPr>
        <w:t>then</w:t>
      </w:r>
      <w:r w:rsidR="00990C36" w:rsidRPr="008E40DB">
        <w:rPr>
          <w:i/>
          <w:iCs/>
        </w:rPr>
        <w:t xml:space="preserve"> transfer the customer to the specified pag</w:t>
      </w:r>
      <w:r w:rsidR="00430ECE">
        <w:rPr>
          <w:i/>
          <w:iCs/>
        </w:rPr>
        <w:t>e.</w:t>
      </w:r>
      <w:r w:rsidR="0074658E">
        <w:rPr>
          <w:i/>
          <w:iCs/>
        </w:rPr>
        <w:t xml:space="preserve"> </w:t>
      </w:r>
      <w:r w:rsidR="003D51D2">
        <w:rPr>
          <w:i/>
          <w:iCs/>
        </w:rPr>
        <w:t xml:space="preserve">The redirect method will </w:t>
      </w:r>
      <w:r w:rsidR="003D51D2" w:rsidRPr="003D51D2">
        <w:rPr>
          <w:i/>
          <w:iCs/>
          <w:u w:val="single"/>
        </w:rPr>
        <w:t>not</w:t>
      </w:r>
      <w:r w:rsidR="003D51D2">
        <w:rPr>
          <w:i/>
          <w:iCs/>
        </w:rPr>
        <w:t xml:space="preserve"> send </w:t>
      </w:r>
      <w:proofErr w:type="spellStart"/>
      <w:r w:rsidR="003D51D2">
        <w:rPr>
          <w:i/>
          <w:iCs/>
        </w:rPr>
        <w:t>postback</w:t>
      </w:r>
      <w:proofErr w:type="spellEnd"/>
      <w:r w:rsidR="003D51D2">
        <w:rPr>
          <w:i/>
          <w:iCs/>
        </w:rPr>
        <w:t xml:space="preserve"> response data.</w:t>
      </w:r>
      <w:r w:rsidR="00990C36">
        <w:t>)</w:t>
      </w:r>
    </w:p>
    <w:p w14:paraId="68D202A9" w14:textId="231B7E85" w:rsidR="004F312C" w:rsidRDefault="004F312C" w:rsidP="004F312C">
      <w:pPr>
        <w:pStyle w:val="ListParagraph"/>
        <w:numPr>
          <w:ilvl w:val="2"/>
          <w:numId w:val="11"/>
        </w:numPr>
      </w:pPr>
      <w:r w:rsidRPr="008E40DB">
        <w:rPr>
          <w:b/>
          <w:bCs/>
        </w:rPr>
        <w:t>Post</w:t>
      </w:r>
      <w:r w:rsidR="00C52A55">
        <w:t xml:space="preserve"> (</w:t>
      </w:r>
      <w:r w:rsidR="00C52A55" w:rsidRPr="008E40DB">
        <w:rPr>
          <w:i/>
          <w:iCs/>
        </w:rPr>
        <w:t>SWP-Checkout will</w:t>
      </w:r>
      <w:r w:rsidR="00505305" w:rsidRPr="008E40DB">
        <w:rPr>
          <w:i/>
          <w:iCs/>
        </w:rPr>
        <w:t xml:space="preserve"> not display the receipt but </w:t>
      </w:r>
      <w:r w:rsidR="007702A9">
        <w:rPr>
          <w:i/>
          <w:iCs/>
        </w:rPr>
        <w:t xml:space="preserve">instead </w:t>
      </w:r>
      <w:r w:rsidR="00505305" w:rsidRPr="008E40DB">
        <w:rPr>
          <w:i/>
          <w:iCs/>
        </w:rPr>
        <w:t>will</w:t>
      </w:r>
      <w:r w:rsidR="00C52A55" w:rsidRPr="008E40DB">
        <w:rPr>
          <w:i/>
          <w:iCs/>
        </w:rPr>
        <w:t xml:space="preserve"> send</w:t>
      </w:r>
      <w:r w:rsidR="00844DA2" w:rsidRPr="008E40DB">
        <w:rPr>
          <w:i/>
          <w:iCs/>
        </w:rPr>
        <w:t xml:space="preserve"> </w:t>
      </w:r>
      <w:proofErr w:type="spellStart"/>
      <w:r w:rsidR="00844DA2" w:rsidRPr="008E40DB">
        <w:rPr>
          <w:i/>
          <w:iCs/>
        </w:rPr>
        <w:t>postback</w:t>
      </w:r>
      <w:proofErr w:type="spellEnd"/>
      <w:r w:rsidR="00844DA2" w:rsidRPr="008E40DB">
        <w:rPr>
          <w:i/>
          <w:iCs/>
        </w:rPr>
        <w:t xml:space="preserve"> response data to </w:t>
      </w:r>
      <w:r w:rsidR="008E40DB" w:rsidRPr="008E40DB">
        <w:rPr>
          <w:i/>
          <w:iCs/>
        </w:rPr>
        <w:t xml:space="preserve">the </w:t>
      </w:r>
      <w:r w:rsidR="00844DA2" w:rsidRPr="008E40DB">
        <w:rPr>
          <w:i/>
          <w:iCs/>
        </w:rPr>
        <w:t xml:space="preserve">merchant </w:t>
      </w:r>
      <w:r w:rsidR="00140960" w:rsidRPr="008E40DB">
        <w:rPr>
          <w:i/>
          <w:iCs/>
        </w:rPr>
        <w:t>configured return page</w:t>
      </w:r>
      <w:r w:rsidR="00505305" w:rsidRPr="008E40DB">
        <w:rPr>
          <w:i/>
          <w:iCs/>
        </w:rPr>
        <w:t>.</w:t>
      </w:r>
      <w:r w:rsidR="00C05512">
        <w:rPr>
          <w:i/>
          <w:iCs/>
        </w:rPr>
        <w:t xml:space="preserve"> The merchant in this scenario is responsible for displaying a suitable receipt to the customer.</w:t>
      </w:r>
      <w:r w:rsidR="00140960">
        <w:t>)</w:t>
      </w:r>
    </w:p>
    <w:p w14:paraId="72F240E7" w14:textId="77777777" w:rsidR="00827447" w:rsidRPr="00827447" w:rsidRDefault="008F33D1" w:rsidP="002F6604">
      <w:pPr>
        <w:pStyle w:val="ListParagraph"/>
        <w:numPr>
          <w:ilvl w:val="1"/>
          <w:numId w:val="11"/>
        </w:numPr>
      </w:pPr>
      <w:r>
        <w:t>…to this page</w:t>
      </w:r>
      <w:r w:rsidR="00C05512">
        <w:t>: Enter the URL</w:t>
      </w:r>
      <w:r w:rsidR="004C2BCD">
        <w:t xml:space="preserve"> for the &lt;Redirect&gt; or &lt;Post&gt; methods described i</w:t>
      </w:r>
      <w:r w:rsidR="00170205">
        <w:t>mmediately above.</w:t>
      </w:r>
      <w:r w:rsidR="00D20ACA">
        <w:t xml:space="preserve"> </w:t>
      </w:r>
      <w:r w:rsidR="002847D9">
        <w:t xml:space="preserve">If using </w:t>
      </w:r>
      <w:r w:rsidR="00AE4378">
        <w:t>the &lt;POST&gt; method, t</w:t>
      </w:r>
      <w:r w:rsidR="00D20ACA">
        <w:t xml:space="preserve">he URL must be </w:t>
      </w:r>
      <w:r w:rsidR="002847D9">
        <w:t xml:space="preserve">configured in the return page collection </w:t>
      </w:r>
      <w:r w:rsidR="00AE4378">
        <w:t>described in</w:t>
      </w:r>
      <w:r w:rsidR="00827447">
        <w:t xml:space="preserve"> </w:t>
      </w:r>
      <w:r w:rsidR="00AE4378" w:rsidRPr="00BC62F4">
        <w:rPr>
          <w:b/>
          <w:bCs/>
        </w:rPr>
        <w:t>Configure SWP-Checkout</w:t>
      </w:r>
      <w:r w:rsidR="00F54B33">
        <w:t xml:space="preserve">, </w:t>
      </w:r>
      <w:r w:rsidR="00F54B33" w:rsidRPr="00BC62F4">
        <w:rPr>
          <w:b/>
          <w:bCs/>
        </w:rPr>
        <w:t xml:space="preserve">step </w:t>
      </w:r>
      <w:r w:rsidR="00F54B33" w:rsidRPr="00C86069">
        <w:rPr>
          <w:b/>
          <w:bCs/>
        </w:rPr>
        <w:t>3c.</w:t>
      </w:r>
    </w:p>
    <w:p w14:paraId="2CAEA10F" w14:textId="6B33EA21" w:rsidR="00701D50" w:rsidRDefault="00827447" w:rsidP="00827447">
      <w:r>
        <w:t xml:space="preserve">Step 4: Click the </w:t>
      </w:r>
      <w:r w:rsidR="00A30ED4">
        <w:t>“Generate Code” button.</w:t>
      </w:r>
    </w:p>
    <w:p w14:paraId="2E889EE1" w14:textId="4A050450" w:rsidR="00CB668A" w:rsidRPr="00827447" w:rsidRDefault="00CB668A" w:rsidP="00CB668A">
      <w:pPr>
        <w:pStyle w:val="ListParagraph"/>
        <w:numPr>
          <w:ilvl w:val="0"/>
          <w:numId w:val="11"/>
        </w:numPr>
      </w:pPr>
      <w:r>
        <w:t xml:space="preserve">Note:  SWP-Checkout configuration changes generally do not require new code to be </w:t>
      </w:r>
      <w:r w:rsidR="00757242">
        <w:t>generated or deployed</w:t>
      </w:r>
      <w:r w:rsidR="003B581B">
        <w:t xml:space="preserve">. </w:t>
      </w:r>
      <w:r w:rsidR="004D666E">
        <w:t xml:space="preserve"> The exception</w:t>
      </w:r>
      <w:r w:rsidR="004A464B">
        <w:t>s are</w:t>
      </w:r>
      <w:r w:rsidR="00F359D3">
        <w:t xml:space="preserve"> </w:t>
      </w:r>
      <w:r w:rsidR="004D666E">
        <w:t xml:space="preserve">in edge cases where the </w:t>
      </w:r>
      <w:r w:rsidR="00F359D3">
        <w:t>API Login ID</w:t>
      </w:r>
      <w:r w:rsidR="00C404E5">
        <w:t xml:space="preserve"> and/or </w:t>
      </w:r>
      <w:r w:rsidR="00F359D3">
        <w:t xml:space="preserve">the Return Page </w:t>
      </w:r>
      <w:r w:rsidR="004A464B">
        <w:t>configurations have changed.</w:t>
      </w:r>
    </w:p>
    <w:p w14:paraId="0875917D" w14:textId="4B9CEBF3" w:rsidR="00A30ED4" w:rsidRDefault="00A30ED4" w:rsidP="00827447">
      <w:r>
        <w:t xml:space="preserve">Step 5: </w:t>
      </w:r>
      <w:r w:rsidR="00C8773B">
        <w:t>Immediately below the “Generate Code” button, c</w:t>
      </w:r>
      <w:r>
        <w:t xml:space="preserve">opy the </w:t>
      </w:r>
      <w:r w:rsidR="00993D1D">
        <w:t>generated HTML code</w:t>
      </w:r>
      <w:r w:rsidR="0002577F">
        <w:t>. Provide this HTML code to your website ad</w:t>
      </w:r>
      <w:r w:rsidR="00723D90">
        <w:t>ministrator or developer to publish.</w:t>
      </w:r>
      <w:r w:rsidR="00AF34EB">
        <w:t xml:space="preserve"> If a lin</w:t>
      </w:r>
      <w:r w:rsidR="00EA09EB">
        <w:t xml:space="preserve">k is needed, please email </w:t>
      </w:r>
      <w:r w:rsidR="00BA0641">
        <w:t>a con</w:t>
      </w:r>
      <w:r w:rsidR="001D62FF">
        <w:t xml:space="preserve">version request to </w:t>
      </w:r>
      <w:hyperlink r:id="rId14" w:history="1">
        <w:r w:rsidR="001D62FF" w:rsidRPr="002739A5">
          <w:rPr>
            <w:rStyle w:val="Hyperlink"/>
          </w:rPr>
          <w:t>integration@forte.net</w:t>
        </w:r>
      </w:hyperlink>
      <w:r w:rsidR="00EA09EB">
        <w:t xml:space="preserve"> </w:t>
      </w:r>
      <w:r w:rsidR="00D10C4F">
        <w:t xml:space="preserve">with </w:t>
      </w:r>
      <w:r w:rsidR="00EA09EB">
        <w:t xml:space="preserve">the </w:t>
      </w:r>
      <w:r w:rsidR="000C2CC9">
        <w:t>generated HTML code</w:t>
      </w:r>
      <w:r w:rsidR="00504A87">
        <w:t xml:space="preserve"> from this step.</w:t>
      </w:r>
    </w:p>
    <w:p w14:paraId="421C2C38" w14:textId="4CB914E5" w:rsidR="00723D90" w:rsidRDefault="00723D90" w:rsidP="00827447">
      <w:r>
        <w:t xml:space="preserve">Step 6: </w:t>
      </w:r>
      <w:r w:rsidR="005C4CAB">
        <w:t>Click the “Test Code” button</w:t>
      </w:r>
      <w:r w:rsidR="00E13FDC">
        <w:t xml:space="preserve"> </w:t>
      </w:r>
      <w:r w:rsidR="000C0A28">
        <w:t xml:space="preserve">and allow pop-ups to be displayed by your browser. A blank page will be displayed </w:t>
      </w:r>
      <w:r w:rsidR="00D4061C">
        <w:t xml:space="preserve">with a </w:t>
      </w:r>
      <w:r w:rsidR="00D4061C" w:rsidRPr="00D4061C">
        <w:rPr>
          <w:b/>
          <w:bCs/>
        </w:rPr>
        <w:t>Pay Now</w:t>
      </w:r>
      <w:r w:rsidR="00D4061C">
        <w:t xml:space="preserve"> button.</w:t>
      </w:r>
    </w:p>
    <w:p w14:paraId="73638056" w14:textId="65060F1C" w:rsidR="005E26F1" w:rsidRDefault="005E26F1" w:rsidP="00827447"/>
    <w:p w14:paraId="3D253F9D" w14:textId="590632A4" w:rsidR="005E26F1" w:rsidRDefault="005E26F1" w:rsidP="00827447"/>
    <w:p w14:paraId="72726544" w14:textId="77777777" w:rsidR="0098594E" w:rsidRDefault="0098594E" w:rsidP="00580F22">
      <w:pPr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AE2A3DD" w14:textId="77777777" w:rsidR="0098594E" w:rsidRDefault="0098594E" w:rsidP="00580F22">
      <w:pPr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6A4E112" w14:textId="33B502FE" w:rsidR="00580F22" w:rsidRPr="009806D6" w:rsidRDefault="00580F22" w:rsidP="00580F22">
      <w:pPr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Questions?</w:t>
      </w:r>
    </w:p>
    <w:p w14:paraId="632405E5" w14:textId="78030372" w:rsidR="00981EFC" w:rsidRDefault="00981EFC" w:rsidP="00827447"/>
    <w:p w14:paraId="26A823C7" w14:textId="5DF5F97C" w:rsidR="00981EFC" w:rsidRDefault="00A4017D" w:rsidP="00827447">
      <w:r>
        <w:t>Should any questions arise, please do not hesitate to contact the {Forte} integration department</w:t>
      </w:r>
      <w:r w:rsidR="00580F22">
        <w:t>.</w:t>
      </w:r>
    </w:p>
    <w:p w14:paraId="28B5C1DC" w14:textId="4B9A82DB" w:rsidR="00DE1B7E" w:rsidRDefault="00DE1B7E" w:rsidP="003C2F76">
      <w:pPr>
        <w:pStyle w:val="ListParagraph"/>
        <w:numPr>
          <w:ilvl w:val="0"/>
          <w:numId w:val="11"/>
        </w:numPr>
      </w:pPr>
      <w:r>
        <w:t>Phone: 866.290.5400, option #5</w:t>
      </w:r>
    </w:p>
    <w:p w14:paraId="019AD9F0" w14:textId="496E11DB" w:rsidR="00DE1B7E" w:rsidRDefault="00DE1B7E" w:rsidP="003C2F76">
      <w:pPr>
        <w:pStyle w:val="ListParagraph"/>
        <w:numPr>
          <w:ilvl w:val="0"/>
          <w:numId w:val="11"/>
        </w:numPr>
      </w:pPr>
      <w:r>
        <w:t xml:space="preserve">Email: </w:t>
      </w:r>
      <w:hyperlink r:id="rId15" w:history="1">
        <w:r w:rsidRPr="003D0951">
          <w:rPr>
            <w:rStyle w:val="Hyperlink"/>
          </w:rPr>
          <w:t>integration@forte.net</w:t>
        </w:r>
      </w:hyperlink>
    </w:p>
    <w:p w14:paraId="73AC7D86" w14:textId="01FA6F9A" w:rsidR="00C17548" w:rsidRDefault="00DE1B7E" w:rsidP="00AD4750">
      <w:pPr>
        <w:pStyle w:val="ListParagraph"/>
        <w:numPr>
          <w:ilvl w:val="0"/>
          <w:numId w:val="11"/>
        </w:numPr>
      </w:pPr>
      <w:r>
        <w:t>Hours: 7:00 AM to 7:00 PM CDT, Monday-Friday</w:t>
      </w:r>
      <w:r w:rsidR="003C2F76">
        <w:t>, on normal business days</w:t>
      </w:r>
    </w:p>
    <w:sectPr w:rsidR="00C17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31824"/>
    <w:multiLevelType w:val="hybridMultilevel"/>
    <w:tmpl w:val="685E77DE"/>
    <w:lvl w:ilvl="0" w:tplc="9544FE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26D18"/>
    <w:multiLevelType w:val="hybridMultilevel"/>
    <w:tmpl w:val="17187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B07F26"/>
    <w:multiLevelType w:val="hybridMultilevel"/>
    <w:tmpl w:val="460249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E55AE5"/>
    <w:multiLevelType w:val="hybridMultilevel"/>
    <w:tmpl w:val="685E77DE"/>
    <w:lvl w:ilvl="0" w:tplc="9544FE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0B0342"/>
    <w:multiLevelType w:val="hybridMultilevel"/>
    <w:tmpl w:val="D2B4DB86"/>
    <w:lvl w:ilvl="0" w:tplc="B860D30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C3AB8"/>
    <w:multiLevelType w:val="hybridMultilevel"/>
    <w:tmpl w:val="EAF0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410A0"/>
    <w:multiLevelType w:val="hybridMultilevel"/>
    <w:tmpl w:val="32EE4688"/>
    <w:lvl w:ilvl="0" w:tplc="FACE3E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130D7E"/>
    <w:multiLevelType w:val="hybridMultilevel"/>
    <w:tmpl w:val="7902A1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2EF2702"/>
    <w:multiLevelType w:val="hybridMultilevel"/>
    <w:tmpl w:val="F9527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56C67"/>
    <w:multiLevelType w:val="hybridMultilevel"/>
    <w:tmpl w:val="A2B46A18"/>
    <w:lvl w:ilvl="0" w:tplc="646E6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4F1184"/>
    <w:multiLevelType w:val="hybridMultilevel"/>
    <w:tmpl w:val="3760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C5339"/>
    <w:multiLevelType w:val="hybridMultilevel"/>
    <w:tmpl w:val="F198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35815"/>
    <w:multiLevelType w:val="hybridMultilevel"/>
    <w:tmpl w:val="144E3906"/>
    <w:lvl w:ilvl="0" w:tplc="2D462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12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56"/>
    <w:rsid w:val="000030E6"/>
    <w:rsid w:val="00006ADA"/>
    <w:rsid w:val="0001430B"/>
    <w:rsid w:val="0002577F"/>
    <w:rsid w:val="0003016D"/>
    <w:rsid w:val="00031051"/>
    <w:rsid w:val="0003717A"/>
    <w:rsid w:val="00046DDF"/>
    <w:rsid w:val="00053927"/>
    <w:rsid w:val="000703DE"/>
    <w:rsid w:val="00074A0D"/>
    <w:rsid w:val="00081347"/>
    <w:rsid w:val="00085715"/>
    <w:rsid w:val="00087AFB"/>
    <w:rsid w:val="00092A02"/>
    <w:rsid w:val="0009726F"/>
    <w:rsid w:val="000A6C57"/>
    <w:rsid w:val="000B3BF5"/>
    <w:rsid w:val="000B7F1F"/>
    <w:rsid w:val="000C0A28"/>
    <w:rsid w:val="000C2CC9"/>
    <w:rsid w:val="000D2202"/>
    <w:rsid w:val="000E20EF"/>
    <w:rsid w:val="00107434"/>
    <w:rsid w:val="001141D7"/>
    <w:rsid w:val="00120B79"/>
    <w:rsid w:val="001244D9"/>
    <w:rsid w:val="00137B8B"/>
    <w:rsid w:val="00140960"/>
    <w:rsid w:val="00142562"/>
    <w:rsid w:val="00144370"/>
    <w:rsid w:val="00153515"/>
    <w:rsid w:val="0016624C"/>
    <w:rsid w:val="00170205"/>
    <w:rsid w:val="00172AD4"/>
    <w:rsid w:val="00176FF4"/>
    <w:rsid w:val="00180FF3"/>
    <w:rsid w:val="00181204"/>
    <w:rsid w:val="00184565"/>
    <w:rsid w:val="00193303"/>
    <w:rsid w:val="00194BED"/>
    <w:rsid w:val="00195D55"/>
    <w:rsid w:val="001C2A54"/>
    <w:rsid w:val="001C2BCD"/>
    <w:rsid w:val="001C5EFC"/>
    <w:rsid w:val="001D62FF"/>
    <w:rsid w:val="001D7041"/>
    <w:rsid w:val="001D766D"/>
    <w:rsid w:val="001E60B4"/>
    <w:rsid w:val="001F0A02"/>
    <w:rsid w:val="001F53CA"/>
    <w:rsid w:val="00202B2E"/>
    <w:rsid w:val="0021053B"/>
    <w:rsid w:val="002203C4"/>
    <w:rsid w:val="00224A67"/>
    <w:rsid w:val="00227040"/>
    <w:rsid w:val="00245A96"/>
    <w:rsid w:val="00253CD3"/>
    <w:rsid w:val="00255F2B"/>
    <w:rsid w:val="00262200"/>
    <w:rsid w:val="00264722"/>
    <w:rsid w:val="002814B5"/>
    <w:rsid w:val="002847D9"/>
    <w:rsid w:val="00296481"/>
    <w:rsid w:val="002C76BC"/>
    <w:rsid w:val="002E1847"/>
    <w:rsid w:val="002E1D1D"/>
    <w:rsid w:val="002E737C"/>
    <w:rsid w:val="002F6604"/>
    <w:rsid w:val="0030690A"/>
    <w:rsid w:val="003078EE"/>
    <w:rsid w:val="00310C5E"/>
    <w:rsid w:val="00311A24"/>
    <w:rsid w:val="00311EDB"/>
    <w:rsid w:val="00314766"/>
    <w:rsid w:val="00316A0F"/>
    <w:rsid w:val="00320472"/>
    <w:rsid w:val="00320C1C"/>
    <w:rsid w:val="00324C7E"/>
    <w:rsid w:val="0032615D"/>
    <w:rsid w:val="00355468"/>
    <w:rsid w:val="003650F4"/>
    <w:rsid w:val="003729F7"/>
    <w:rsid w:val="00376990"/>
    <w:rsid w:val="003769A2"/>
    <w:rsid w:val="00376ABF"/>
    <w:rsid w:val="00392A00"/>
    <w:rsid w:val="00392D20"/>
    <w:rsid w:val="00397378"/>
    <w:rsid w:val="003A17FA"/>
    <w:rsid w:val="003B3F9E"/>
    <w:rsid w:val="003B581B"/>
    <w:rsid w:val="003C2F76"/>
    <w:rsid w:val="003D2873"/>
    <w:rsid w:val="003D3BA1"/>
    <w:rsid w:val="003D51D2"/>
    <w:rsid w:val="003F3171"/>
    <w:rsid w:val="003F5C2C"/>
    <w:rsid w:val="003F78A9"/>
    <w:rsid w:val="00401E43"/>
    <w:rsid w:val="00402973"/>
    <w:rsid w:val="00410672"/>
    <w:rsid w:val="00422A08"/>
    <w:rsid w:val="0042371E"/>
    <w:rsid w:val="00430ECE"/>
    <w:rsid w:val="00436EC3"/>
    <w:rsid w:val="00437881"/>
    <w:rsid w:val="00464C66"/>
    <w:rsid w:val="00467648"/>
    <w:rsid w:val="004A3B27"/>
    <w:rsid w:val="004A464B"/>
    <w:rsid w:val="004B11D4"/>
    <w:rsid w:val="004B5645"/>
    <w:rsid w:val="004B5DEA"/>
    <w:rsid w:val="004C2BCD"/>
    <w:rsid w:val="004C3055"/>
    <w:rsid w:val="004C4BC5"/>
    <w:rsid w:val="004D666E"/>
    <w:rsid w:val="004D6F9E"/>
    <w:rsid w:val="004D70B0"/>
    <w:rsid w:val="004E2BA5"/>
    <w:rsid w:val="004E3C05"/>
    <w:rsid w:val="004E5834"/>
    <w:rsid w:val="004E6BE9"/>
    <w:rsid w:val="004F061F"/>
    <w:rsid w:val="004F275E"/>
    <w:rsid w:val="004F2FCB"/>
    <w:rsid w:val="004F30A9"/>
    <w:rsid w:val="004F312C"/>
    <w:rsid w:val="004F3330"/>
    <w:rsid w:val="004F62FA"/>
    <w:rsid w:val="004F7792"/>
    <w:rsid w:val="00500AB6"/>
    <w:rsid w:val="00504A87"/>
    <w:rsid w:val="00505305"/>
    <w:rsid w:val="0052036C"/>
    <w:rsid w:val="00522125"/>
    <w:rsid w:val="0053198B"/>
    <w:rsid w:val="00536496"/>
    <w:rsid w:val="00537DEB"/>
    <w:rsid w:val="005444B2"/>
    <w:rsid w:val="005615C2"/>
    <w:rsid w:val="005626F2"/>
    <w:rsid w:val="00567CB6"/>
    <w:rsid w:val="00571AC3"/>
    <w:rsid w:val="00580F22"/>
    <w:rsid w:val="005A44DD"/>
    <w:rsid w:val="005B2C8B"/>
    <w:rsid w:val="005B303A"/>
    <w:rsid w:val="005C4278"/>
    <w:rsid w:val="005C4CAB"/>
    <w:rsid w:val="005C6914"/>
    <w:rsid w:val="005D2718"/>
    <w:rsid w:val="005E26F1"/>
    <w:rsid w:val="005E27AC"/>
    <w:rsid w:val="005F1CF0"/>
    <w:rsid w:val="005F79DE"/>
    <w:rsid w:val="00600DBD"/>
    <w:rsid w:val="0060450D"/>
    <w:rsid w:val="00605253"/>
    <w:rsid w:val="006224A6"/>
    <w:rsid w:val="0063666A"/>
    <w:rsid w:val="00662C1B"/>
    <w:rsid w:val="006862AC"/>
    <w:rsid w:val="006B7799"/>
    <w:rsid w:val="006C442C"/>
    <w:rsid w:val="006D3951"/>
    <w:rsid w:val="006E21B9"/>
    <w:rsid w:val="006E55CF"/>
    <w:rsid w:val="006E631E"/>
    <w:rsid w:val="006F4819"/>
    <w:rsid w:val="006F5100"/>
    <w:rsid w:val="00701D50"/>
    <w:rsid w:val="00705E68"/>
    <w:rsid w:val="00707956"/>
    <w:rsid w:val="0071580F"/>
    <w:rsid w:val="00723D90"/>
    <w:rsid w:val="0072798D"/>
    <w:rsid w:val="00732254"/>
    <w:rsid w:val="00740F4B"/>
    <w:rsid w:val="007434C8"/>
    <w:rsid w:val="0074658E"/>
    <w:rsid w:val="00747AC1"/>
    <w:rsid w:val="00752B48"/>
    <w:rsid w:val="00757242"/>
    <w:rsid w:val="007638CE"/>
    <w:rsid w:val="0076745E"/>
    <w:rsid w:val="007702A9"/>
    <w:rsid w:val="00771906"/>
    <w:rsid w:val="007809A2"/>
    <w:rsid w:val="007B1680"/>
    <w:rsid w:val="007C072A"/>
    <w:rsid w:val="007C3C06"/>
    <w:rsid w:val="007D2A9B"/>
    <w:rsid w:val="007E44AC"/>
    <w:rsid w:val="007E4A87"/>
    <w:rsid w:val="007E6015"/>
    <w:rsid w:val="007F34FD"/>
    <w:rsid w:val="00805A6F"/>
    <w:rsid w:val="0081437D"/>
    <w:rsid w:val="00817580"/>
    <w:rsid w:val="008222F8"/>
    <w:rsid w:val="00827296"/>
    <w:rsid w:val="00827447"/>
    <w:rsid w:val="00841994"/>
    <w:rsid w:val="00843B72"/>
    <w:rsid w:val="00844DA2"/>
    <w:rsid w:val="0086458B"/>
    <w:rsid w:val="0086479B"/>
    <w:rsid w:val="008730C9"/>
    <w:rsid w:val="0087408B"/>
    <w:rsid w:val="008748C5"/>
    <w:rsid w:val="00875335"/>
    <w:rsid w:val="00880CDF"/>
    <w:rsid w:val="00891CC0"/>
    <w:rsid w:val="008A41FE"/>
    <w:rsid w:val="008A78E3"/>
    <w:rsid w:val="008C2C1E"/>
    <w:rsid w:val="008C3196"/>
    <w:rsid w:val="008C4DD9"/>
    <w:rsid w:val="008C55C0"/>
    <w:rsid w:val="008D484B"/>
    <w:rsid w:val="008D5C92"/>
    <w:rsid w:val="008E40DB"/>
    <w:rsid w:val="008E6BD2"/>
    <w:rsid w:val="008F1088"/>
    <w:rsid w:val="008F33D1"/>
    <w:rsid w:val="008F702E"/>
    <w:rsid w:val="009001BA"/>
    <w:rsid w:val="0090070E"/>
    <w:rsid w:val="00905628"/>
    <w:rsid w:val="00906A08"/>
    <w:rsid w:val="00907CBA"/>
    <w:rsid w:val="0091375D"/>
    <w:rsid w:val="00915009"/>
    <w:rsid w:val="00917045"/>
    <w:rsid w:val="00917CE8"/>
    <w:rsid w:val="00977338"/>
    <w:rsid w:val="009806D6"/>
    <w:rsid w:val="00981EFC"/>
    <w:rsid w:val="009833D2"/>
    <w:rsid w:val="0098594E"/>
    <w:rsid w:val="00990C36"/>
    <w:rsid w:val="00993D1D"/>
    <w:rsid w:val="009976D8"/>
    <w:rsid w:val="009B4339"/>
    <w:rsid w:val="009D33BA"/>
    <w:rsid w:val="009E664B"/>
    <w:rsid w:val="009F23E1"/>
    <w:rsid w:val="009F2862"/>
    <w:rsid w:val="00A16442"/>
    <w:rsid w:val="00A1768C"/>
    <w:rsid w:val="00A254CA"/>
    <w:rsid w:val="00A259E2"/>
    <w:rsid w:val="00A2687E"/>
    <w:rsid w:val="00A30ED4"/>
    <w:rsid w:val="00A35A1C"/>
    <w:rsid w:val="00A35A22"/>
    <w:rsid w:val="00A4017D"/>
    <w:rsid w:val="00A4372E"/>
    <w:rsid w:val="00A53F8D"/>
    <w:rsid w:val="00A54E71"/>
    <w:rsid w:val="00A639E5"/>
    <w:rsid w:val="00A64ACF"/>
    <w:rsid w:val="00A64C66"/>
    <w:rsid w:val="00A72CE9"/>
    <w:rsid w:val="00A76335"/>
    <w:rsid w:val="00A81327"/>
    <w:rsid w:val="00A91661"/>
    <w:rsid w:val="00A96346"/>
    <w:rsid w:val="00AB2EA4"/>
    <w:rsid w:val="00AB4A6E"/>
    <w:rsid w:val="00AD4750"/>
    <w:rsid w:val="00AE4378"/>
    <w:rsid w:val="00AF0850"/>
    <w:rsid w:val="00AF34EB"/>
    <w:rsid w:val="00AF3B3F"/>
    <w:rsid w:val="00AF3D6F"/>
    <w:rsid w:val="00AF660C"/>
    <w:rsid w:val="00B01540"/>
    <w:rsid w:val="00B110C2"/>
    <w:rsid w:val="00B158C5"/>
    <w:rsid w:val="00B15BB2"/>
    <w:rsid w:val="00B27250"/>
    <w:rsid w:val="00B36368"/>
    <w:rsid w:val="00B41B8A"/>
    <w:rsid w:val="00B5028E"/>
    <w:rsid w:val="00B54F1F"/>
    <w:rsid w:val="00B55FF4"/>
    <w:rsid w:val="00B91484"/>
    <w:rsid w:val="00B97737"/>
    <w:rsid w:val="00BA0641"/>
    <w:rsid w:val="00BA48C8"/>
    <w:rsid w:val="00BB6F46"/>
    <w:rsid w:val="00BC24AD"/>
    <w:rsid w:val="00BC62F4"/>
    <w:rsid w:val="00BD0305"/>
    <w:rsid w:val="00BD0D80"/>
    <w:rsid w:val="00BD4F41"/>
    <w:rsid w:val="00BD67FA"/>
    <w:rsid w:val="00BD77EF"/>
    <w:rsid w:val="00BE04A5"/>
    <w:rsid w:val="00BE35A6"/>
    <w:rsid w:val="00BE4CC5"/>
    <w:rsid w:val="00BE57F1"/>
    <w:rsid w:val="00BF139A"/>
    <w:rsid w:val="00C0397E"/>
    <w:rsid w:val="00C05512"/>
    <w:rsid w:val="00C12C9B"/>
    <w:rsid w:val="00C17548"/>
    <w:rsid w:val="00C273E2"/>
    <w:rsid w:val="00C37941"/>
    <w:rsid w:val="00C404E5"/>
    <w:rsid w:val="00C432A5"/>
    <w:rsid w:val="00C5075E"/>
    <w:rsid w:val="00C52A55"/>
    <w:rsid w:val="00C6077F"/>
    <w:rsid w:val="00C73EA7"/>
    <w:rsid w:val="00C802E4"/>
    <w:rsid w:val="00C86069"/>
    <w:rsid w:val="00C8773B"/>
    <w:rsid w:val="00C907EE"/>
    <w:rsid w:val="00CB53D0"/>
    <w:rsid w:val="00CB668A"/>
    <w:rsid w:val="00CC56E0"/>
    <w:rsid w:val="00CD4BDD"/>
    <w:rsid w:val="00CF26F0"/>
    <w:rsid w:val="00D007C1"/>
    <w:rsid w:val="00D10C4F"/>
    <w:rsid w:val="00D20ACA"/>
    <w:rsid w:val="00D24840"/>
    <w:rsid w:val="00D3042C"/>
    <w:rsid w:val="00D336BA"/>
    <w:rsid w:val="00D37BCC"/>
    <w:rsid w:val="00D4061C"/>
    <w:rsid w:val="00D41FA9"/>
    <w:rsid w:val="00D4495C"/>
    <w:rsid w:val="00D47F09"/>
    <w:rsid w:val="00D50D5C"/>
    <w:rsid w:val="00D51B15"/>
    <w:rsid w:val="00D52282"/>
    <w:rsid w:val="00D56253"/>
    <w:rsid w:val="00D56E4D"/>
    <w:rsid w:val="00D700E5"/>
    <w:rsid w:val="00D70D53"/>
    <w:rsid w:val="00D74A85"/>
    <w:rsid w:val="00D75B99"/>
    <w:rsid w:val="00D83683"/>
    <w:rsid w:val="00D8588B"/>
    <w:rsid w:val="00D85F9E"/>
    <w:rsid w:val="00D93716"/>
    <w:rsid w:val="00DA129A"/>
    <w:rsid w:val="00DB2C23"/>
    <w:rsid w:val="00DB60D1"/>
    <w:rsid w:val="00DB77A4"/>
    <w:rsid w:val="00DC228C"/>
    <w:rsid w:val="00DE1B7E"/>
    <w:rsid w:val="00DF07D9"/>
    <w:rsid w:val="00E015DB"/>
    <w:rsid w:val="00E02C57"/>
    <w:rsid w:val="00E13FDC"/>
    <w:rsid w:val="00E15D34"/>
    <w:rsid w:val="00E26822"/>
    <w:rsid w:val="00E4101A"/>
    <w:rsid w:val="00E62EC8"/>
    <w:rsid w:val="00E76405"/>
    <w:rsid w:val="00E768D2"/>
    <w:rsid w:val="00E77A54"/>
    <w:rsid w:val="00E95A20"/>
    <w:rsid w:val="00EA09EB"/>
    <w:rsid w:val="00EA1353"/>
    <w:rsid w:val="00EA2041"/>
    <w:rsid w:val="00EA537E"/>
    <w:rsid w:val="00EB4EA4"/>
    <w:rsid w:val="00ED5D13"/>
    <w:rsid w:val="00EE42DD"/>
    <w:rsid w:val="00EE47FE"/>
    <w:rsid w:val="00EE69C9"/>
    <w:rsid w:val="00EF31D3"/>
    <w:rsid w:val="00EF551F"/>
    <w:rsid w:val="00EF6540"/>
    <w:rsid w:val="00F068F7"/>
    <w:rsid w:val="00F12897"/>
    <w:rsid w:val="00F1613B"/>
    <w:rsid w:val="00F2173C"/>
    <w:rsid w:val="00F27CE3"/>
    <w:rsid w:val="00F30AF8"/>
    <w:rsid w:val="00F31272"/>
    <w:rsid w:val="00F359D3"/>
    <w:rsid w:val="00F446F4"/>
    <w:rsid w:val="00F454C3"/>
    <w:rsid w:val="00F45725"/>
    <w:rsid w:val="00F53477"/>
    <w:rsid w:val="00F54B33"/>
    <w:rsid w:val="00F60C5F"/>
    <w:rsid w:val="00F75221"/>
    <w:rsid w:val="00F969C2"/>
    <w:rsid w:val="00FA31F9"/>
    <w:rsid w:val="00FA33BE"/>
    <w:rsid w:val="00FB0B6B"/>
    <w:rsid w:val="00FB0FBF"/>
    <w:rsid w:val="00FB23EC"/>
    <w:rsid w:val="00FC794A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5233B"/>
  <w15:chartTrackingRefBased/>
  <w15:docId w15:val="{B32CF1C6-1142-498E-9D69-EF0A2AA7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F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F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794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2D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www.forte.net/devdoc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ortepayments.freshdesk.com/support/solutions/articles/11000082132-setting-merchant-credentials-within-dex" TargetMode="External"/><Relationship Id="rId11" Type="http://schemas.openxmlformats.org/officeDocument/2006/relationships/image" Target="media/image5.gif"/><Relationship Id="rId5" Type="http://schemas.openxmlformats.org/officeDocument/2006/relationships/hyperlink" Target="https://vt.paymentsgateway.net" TargetMode="External"/><Relationship Id="rId15" Type="http://schemas.openxmlformats.org/officeDocument/2006/relationships/hyperlink" Target="mailto:integration@forte.net" TargetMode="Externa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mailto:integration@fort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7</Pages>
  <Words>1327</Words>
  <Characters>7569</Characters>
  <Application>Microsoft Office Word</Application>
  <DocSecurity>0</DocSecurity>
  <Lines>63</Lines>
  <Paragraphs>17</Paragraphs>
  <ScaleCrop>false</ScaleCrop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Idaszewski</dc:creator>
  <cp:keywords/>
  <dc:description/>
  <cp:lastModifiedBy>Luke Idaszewski</cp:lastModifiedBy>
  <cp:revision>412</cp:revision>
  <dcterms:created xsi:type="dcterms:W3CDTF">2020-04-13T12:21:00Z</dcterms:created>
  <dcterms:modified xsi:type="dcterms:W3CDTF">2020-06-14T14:11:00Z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378a34-61cb-4d5e-a70c-1712827e012a_Enabled">
    <vt:lpwstr>true</vt:lpwstr>
  </property>
  <property fmtid="{D5CDD505-2E9C-101B-9397-08002B2CF9AE}" pid="3" name="MSIP_Label_49378a34-61cb-4d5e-a70c-1712827e012a_SetDate">
    <vt:lpwstr>2020-04-13T12:21:40Z</vt:lpwstr>
  </property>
  <property fmtid="{D5CDD505-2E9C-101B-9397-08002B2CF9AE}" pid="4" name="MSIP_Label_49378a34-61cb-4d5e-a70c-1712827e012a_Method">
    <vt:lpwstr>Standard</vt:lpwstr>
  </property>
  <property fmtid="{D5CDD505-2E9C-101B-9397-08002B2CF9AE}" pid="5" name="MSIP_Label_49378a34-61cb-4d5e-a70c-1712827e012a_Name">
    <vt:lpwstr>Medium Impact</vt:lpwstr>
  </property>
  <property fmtid="{D5CDD505-2E9C-101B-9397-08002B2CF9AE}" pid="6" name="MSIP_Label_49378a34-61cb-4d5e-a70c-1712827e012a_SiteId">
    <vt:lpwstr>194a267b-82ba-4fa6-b6b9-f95966ab3815</vt:lpwstr>
  </property>
  <property fmtid="{D5CDD505-2E9C-101B-9397-08002B2CF9AE}" pid="7" name="MSIP_Label_49378a34-61cb-4d5e-a70c-1712827e012a_ActionId">
    <vt:lpwstr>bb9b9202-346f-43ec-9483-0000591afeca</vt:lpwstr>
  </property>
  <property fmtid="{D5CDD505-2E9C-101B-9397-08002B2CF9AE}" pid="8" name="MSIP_Label_49378a34-61cb-4d5e-a70c-1712827e012a_ContentBits">
    <vt:lpwstr>0</vt:lpwstr>
  </property>
</Properties>
</file>